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hint="eastAsia" w:eastAsia="楷体_GB2312"/>
          <w:b/>
          <w:bCs/>
          <w:sz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西安文理学院</w:t>
      </w:r>
    </w:p>
    <w:p>
      <w:pPr>
        <w:jc w:val="center"/>
        <w:rPr>
          <w:rFonts w:ascii="黑体" w:eastAsia="黑体"/>
          <w:b/>
          <w:bCs/>
          <w:sz w:val="84"/>
        </w:rPr>
      </w:pPr>
      <w:r>
        <w:rPr>
          <w:rFonts w:hint="eastAsia" w:ascii="黑体" w:eastAsia="黑体"/>
          <w:b/>
          <w:bCs/>
          <w:sz w:val="84"/>
        </w:rPr>
        <w:t>公共选修课申报表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rPr>
          <w:b/>
          <w:bCs/>
        </w:rPr>
      </w:pPr>
    </w:p>
    <w:p>
      <w:pPr>
        <w:spacing w:line="480" w:lineRule="auto"/>
        <w:ind w:firstLine="1439" w:firstLineChars="51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课程名称：</w:t>
      </w:r>
      <w:r>
        <w:rPr>
          <w:rFonts w:hint="eastAsia"/>
          <w:b/>
          <w:bCs/>
          <w:sz w:val="28"/>
          <w:szCs w:val="28"/>
          <w:u w:val="single"/>
        </w:rPr>
        <w:t>　　　　　　　　　　　　　　</w:t>
      </w:r>
    </w:p>
    <w:p>
      <w:pPr>
        <w:spacing w:line="480" w:lineRule="auto"/>
        <w:ind w:firstLine="1439" w:firstLineChars="51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教师姓名：</w:t>
      </w:r>
      <w:r>
        <w:rPr>
          <w:rFonts w:hint="eastAsia"/>
          <w:b/>
          <w:bCs/>
          <w:sz w:val="28"/>
          <w:szCs w:val="28"/>
          <w:u w:val="single"/>
        </w:rPr>
        <w:t>　　　　　　　　　　　　　　</w:t>
      </w:r>
    </w:p>
    <w:p>
      <w:pPr>
        <w:spacing w:line="480" w:lineRule="auto"/>
        <w:ind w:firstLine="1439" w:firstLineChars="51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职　　称：</w:t>
      </w:r>
      <w:r>
        <w:rPr>
          <w:rFonts w:hint="eastAsia"/>
          <w:b/>
          <w:bCs/>
          <w:sz w:val="28"/>
          <w:szCs w:val="28"/>
          <w:u w:val="single"/>
        </w:rPr>
        <w:t>　　　　　　　　　　　　　　</w:t>
      </w:r>
    </w:p>
    <w:p>
      <w:pPr>
        <w:spacing w:line="480" w:lineRule="auto"/>
        <w:ind w:firstLine="1439" w:firstLineChars="51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所在院系：</w:t>
      </w:r>
      <w:r>
        <w:rPr>
          <w:rFonts w:hint="eastAsia"/>
          <w:b/>
          <w:bCs/>
          <w:sz w:val="28"/>
          <w:szCs w:val="28"/>
          <w:u w:val="single"/>
        </w:rPr>
        <w:t>　　　　　　　　　　　　　　</w:t>
      </w:r>
    </w:p>
    <w:p>
      <w:pPr>
        <w:spacing w:line="480" w:lineRule="auto"/>
        <w:ind w:firstLine="2283" w:firstLineChars="1083"/>
        <w:rPr>
          <w:b/>
          <w:bCs/>
        </w:rPr>
      </w:pPr>
    </w:p>
    <w:p>
      <w:pPr>
        <w:spacing w:line="480" w:lineRule="auto"/>
        <w:rPr>
          <w:b/>
          <w:bCs/>
        </w:rPr>
      </w:pPr>
    </w:p>
    <w:p>
      <w:pPr>
        <w:spacing w:line="480" w:lineRule="auto"/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西安文理学院教务处</w:t>
      </w:r>
    </w:p>
    <w:p>
      <w:pPr>
        <w:spacing w:line="480" w:lineRule="auto"/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2021</w:t>
      </w:r>
      <w:r>
        <w:rPr>
          <w:rFonts w:hint="eastAsia" w:eastAsia="黑体"/>
          <w:b/>
          <w:bCs/>
          <w:sz w:val="28"/>
        </w:rPr>
        <w:t>年　</w:t>
      </w:r>
      <w:r>
        <w:rPr>
          <w:rFonts w:hint="eastAsia" w:eastAsia="黑体"/>
          <w:b/>
          <w:bCs/>
          <w:sz w:val="28"/>
          <w:lang w:val="en-US" w:eastAsia="zh-CN"/>
        </w:rPr>
        <w:t>12</w:t>
      </w:r>
      <w:r>
        <w:rPr>
          <w:rFonts w:hint="eastAsia" w:eastAsia="黑体"/>
          <w:b/>
          <w:bCs/>
          <w:sz w:val="28"/>
        </w:rPr>
        <w:t>月　　日</w:t>
      </w:r>
    </w:p>
    <w:p>
      <w:pPr>
        <w:spacing w:line="480" w:lineRule="auto"/>
        <w:ind w:firstLine="2283" w:firstLineChars="1083"/>
        <w:rPr>
          <w:rFonts w:eastAsia="黑体"/>
          <w:b/>
          <w:bCs/>
        </w:rPr>
      </w:pPr>
    </w:p>
    <w:p>
      <w:pPr>
        <w:spacing w:line="480" w:lineRule="auto"/>
        <w:ind w:firstLine="2283" w:firstLineChars="1083"/>
        <w:rPr>
          <w:rFonts w:eastAsia="黑体"/>
          <w:b/>
          <w:bCs/>
        </w:rPr>
      </w:pPr>
    </w:p>
    <w:p>
      <w:pPr>
        <w:spacing w:line="480" w:lineRule="auto"/>
        <w:jc w:val="center"/>
        <w:rPr>
          <w:b/>
          <w:bCs/>
          <w:spacing w:val="38"/>
          <w:sz w:val="44"/>
        </w:rPr>
      </w:pPr>
      <w:r>
        <w:rPr>
          <w:rFonts w:hint="eastAsia"/>
          <w:b/>
          <w:bCs/>
          <w:spacing w:val="38"/>
          <w:sz w:val="44"/>
        </w:rPr>
        <w:t>填表要求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一、本表适用于首次申请开设公共选修课或开新课的教师。请认真填写，填写内容要具体、准确，字迹要端正、清楚。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楷体_GB2312" w:eastAsia="楷体_GB2312"/>
          <w:sz w:val="24"/>
          <w:lang w:eastAsia="zh-CN"/>
        </w:rPr>
      </w:pPr>
      <w:r>
        <w:rPr>
          <w:rFonts w:hint="eastAsia" w:ascii="楷体_GB2312" w:eastAsia="楷体_GB2312"/>
          <w:sz w:val="24"/>
        </w:rPr>
        <w:t>二、表一中的课程类别分为①</w:t>
      </w:r>
      <w:r>
        <w:rPr>
          <w:rFonts w:hint="eastAsia" w:ascii="楷体_GB2312" w:eastAsia="楷体_GB2312"/>
          <w:sz w:val="24"/>
          <w:lang w:eastAsia="zh-CN"/>
        </w:rPr>
        <w:t>创新与创业类</w:t>
      </w:r>
      <w:r>
        <w:rPr>
          <w:rFonts w:hint="eastAsia" w:ascii="楷体_GB2312" w:eastAsia="楷体_GB2312"/>
          <w:sz w:val="24"/>
        </w:rPr>
        <w:t>②</w:t>
      </w:r>
      <w:r>
        <w:rPr>
          <w:rFonts w:hint="eastAsia" w:ascii="楷体_GB2312" w:eastAsia="楷体_GB2312"/>
          <w:sz w:val="24"/>
          <w:lang w:eastAsia="zh-CN"/>
        </w:rPr>
        <w:t>艺术与审美类</w:t>
      </w:r>
      <w:r>
        <w:rPr>
          <w:rFonts w:hint="eastAsia" w:ascii="楷体_GB2312" w:eastAsia="楷体_GB2312"/>
          <w:sz w:val="24"/>
        </w:rPr>
        <w:t>③</w:t>
      </w:r>
      <w:r>
        <w:rPr>
          <w:rFonts w:hint="eastAsia" w:ascii="楷体_GB2312" w:eastAsia="楷体_GB2312"/>
          <w:sz w:val="24"/>
          <w:lang w:eastAsia="zh-CN"/>
        </w:rPr>
        <w:t>人文与社会类</w:t>
      </w:r>
      <w:r>
        <w:rPr>
          <w:rFonts w:hint="eastAsia" w:ascii="楷体_GB2312" w:eastAsia="楷体_GB2312"/>
          <w:sz w:val="24"/>
        </w:rPr>
        <w:t>④</w:t>
      </w:r>
      <w:r>
        <w:rPr>
          <w:rFonts w:hint="eastAsia" w:ascii="楷体_GB2312" w:eastAsia="楷体_GB2312"/>
          <w:sz w:val="24"/>
          <w:lang w:eastAsia="zh-CN"/>
        </w:rPr>
        <w:t>技术与工具类</w:t>
      </w:r>
      <w:r>
        <w:rPr>
          <w:rFonts w:hint="eastAsia" w:ascii="楷体_GB2312" w:eastAsia="楷体_GB2312"/>
          <w:sz w:val="24"/>
        </w:rPr>
        <w:t>⑤</w:t>
      </w:r>
      <w:r>
        <w:rPr>
          <w:rFonts w:hint="eastAsia" w:ascii="楷体_GB2312" w:eastAsia="楷体_GB2312"/>
          <w:sz w:val="24"/>
          <w:lang w:eastAsia="zh-CN"/>
        </w:rPr>
        <w:t>科学与环境类</w:t>
      </w:r>
      <w:r>
        <w:rPr>
          <w:rFonts w:hint="eastAsia" w:ascii="楷体_GB2312" w:eastAsia="楷体_GB2312"/>
          <w:sz w:val="24"/>
        </w:rPr>
        <w:t>5大系列，填表人根据开设课程所属专业类别填写；考核方式指闭卷、开卷、面试、口试、小论文等形式，每学期考核不得少于三次</w:t>
      </w:r>
      <w:r>
        <w:rPr>
          <w:rFonts w:hint="eastAsia" w:ascii="楷体_GB2312" w:eastAsia="楷体_GB2312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楷体_GB2312" w:eastAsia="楷体_GB2312"/>
          <w:sz w:val="24"/>
          <w:lang w:eastAsia="zh-CN"/>
        </w:rPr>
      </w:pPr>
      <w:r>
        <w:rPr>
          <w:rFonts w:hint="eastAsia" w:ascii="楷体_GB2312" w:eastAsia="楷体_GB2312"/>
          <w:sz w:val="24"/>
        </w:rPr>
        <w:t>三、</w:t>
      </w:r>
      <w:r>
        <w:rPr>
          <w:rFonts w:hint="eastAsia" w:ascii="楷体_GB2312" w:eastAsia="楷体_GB2312"/>
          <w:sz w:val="24"/>
          <w:lang w:eastAsia="zh-CN"/>
        </w:rPr>
        <w:t xml:space="preserve">表二中的授课方式指理论讲授、讨论、实验、上机等。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_GB2312" w:eastAsia="楷体_GB2312"/>
          <w:sz w:val="24"/>
          <w:lang w:eastAsia="zh-CN"/>
        </w:rPr>
      </w:pPr>
      <w:r>
        <w:rPr>
          <w:rFonts w:hint="eastAsia" w:ascii="楷体_GB2312" w:eastAsia="楷体_GB2312"/>
          <w:sz w:val="24"/>
        </w:rPr>
        <w:t xml:space="preserve">    四、</w:t>
      </w:r>
      <w:r>
        <w:rPr>
          <w:rFonts w:hint="eastAsia" w:ascii="楷体_GB2312" w:eastAsia="楷体_GB2312"/>
          <w:sz w:val="24"/>
          <w:lang w:eastAsia="zh-CN"/>
        </w:rPr>
        <w:t>表三的课程教学大纲按照模板制定。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40" w:leftChars="0"/>
        <w:textAlignment w:val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eastAsia="zh-CN"/>
        </w:rPr>
        <w:t>五、</w:t>
      </w:r>
      <w:r>
        <w:rPr>
          <w:rFonts w:hint="eastAsia" w:ascii="楷体_GB2312" w:eastAsia="楷体_GB2312"/>
          <w:sz w:val="24"/>
        </w:rPr>
        <w:t>申请开课教师附彩色照片一张（在背面写上姓名），随表一同交自己所属院。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六、如果填写内容较多，可另加附页。</w:t>
      </w:r>
    </w:p>
    <w:p>
      <w:pPr>
        <w:spacing w:line="360" w:lineRule="auto"/>
        <w:ind w:firstLine="480"/>
        <w:rPr>
          <w:rFonts w:hint="eastAsia" w:ascii="楷体_GB2312" w:eastAsia="楷体_GB2312"/>
          <w:sz w:val="24"/>
        </w:rPr>
      </w:pPr>
    </w:p>
    <w:p>
      <w:pPr>
        <w:spacing w:line="360" w:lineRule="auto"/>
        <w:ind w:firstLine="480"/>
        <w:rPr>
          <w:rFonts w:hint="eastAsia" w:ascii="楷体_GB2312" w:eastAsia="楷体_GB2312"/>
          <w:sz w:val="24"/>
        </w:rPr>
      </w:pPr>
    </w:p>
    <w:p>
      <w:pPr>
        <w:spacing w:line="360" w:lineRule="auto"/>
        <w:ind w:firstLine="480"/>
        <w:rPr>
          <w:rFonts w:hint="eastAsia" w:ascii="楷体_GB2312" w:eastAsia="楷体_GB2312"/>
          <w:sz w:val="24"/>
        </w:rPr>
      </w:pPr>
    </w:p>
    <w:p>
      <w:pPr>
        <w:spacing w:line="360" w:lineRule="auto"/>
        <w:ind w:firstLine="480"/>
        <w:rPr>
          <w:rFonts w:hint="eastAsia" w:ascii="楷体_GB2312" w:eastAsia="楷体_GB2312"/>
          <w:sz w:val="24"/>
        </w:rPr>
      </w:pPr>
    </w:p>
    <w:p>
      <w:pPr>
        <w:spacing w:line="360" w:lineRule="auto"/>
        <w:ind w:firstLine="480"/>
        <w:rPr>
          <w:rFonts w:hint="eastAsia" w:ascii="楷体_GB2312" w:eastAsia="楷体_GB2312"/>
          <w:sz w:val="24"/>
        </w:rPr>
      </w:pPr>
    </w:p>
    <w:p>
      <w:pPr>
        <w:spacing w:line="360" w:lineRule="auto"/>
        <w:ind w:firstLine="480"/>
        <w:rPr>
          <w:rFonts w:hint="eastAsia" w:ascii="楷体_GB2312" w:eastAsia="楷体_GB2312"/>
          <w:sz w:val="24"/>
        </w:rPr>
      </w:pPr>
    </w:p>
    <w:p>
      <w:pPr>
        <w:spacing w:line="360" w:lineRule="auto"/>
        <w:rPr>
          <w:rFonts w:ascii="楷体_GB2312" w:eastAsia="楷体_GB2312"/>
          <w:sz w:val="24"/>
        </w:rPr>
      </w:pPr>
    </w:p>
    <w:p>
      <w:pPr>
        <w:spacing w:line="360" w:lineRule="auto"/>
        <w:rPr>
          <w:rFonts w:ascii="楷体_GB2312" w:eastAsia="楷体_GB2312"/>
          <w:sz w:val="24"/>
        </w:rPr>
      </w:pPr>
    </w:p>
    <w:p>
      <w:pPr>
        <w:spacing w:line="360" w:lineRule="auto"/>
        <w:rPr>
          <w:rFonts w:ascii="楷体_GB2312" w:eastAsia="楷体_GB2312"/>
          <w:sz w:val="24"/>
        </w:rPr>
      </w:pPr>
    </w:p>
    <w:p>
      <w:pPr>
        <w:spacing w:line="360" w:lineRule="auto"/>
        <w:rPr>
          <w:rFonts w:ascii="楷体_GB2312" w:eastAsia="楷体_GB2312"/>
          <w:sz w:val="24"/>
        </w:rPr>
      </w:pPr>
    </w:p>
    <w:p>
      <w:pPr>
        <w:spacing w:line="360" w:lineRule="auto"/>
        <w:rPr>
          <w:rFonts w:ascii="楷体_GB2312" w:eastAsia="楷体_GB2312"/>
          <w:sz w:val="24"/>
        </w:rPr>
      </w:pPr>
    </w:p>
    <w:p>
      <w:pPr>
        <w:spacing w:line="360" w:lineRule="auto"/>
        <w:rPr>
          <w:rFonts w:ascii="楷体_GB2312" w:eastAsia="楷体_GB2312"/>
          <w:sz w:val="24"/>
        </w:rPr>
      </w:pPr>
    </w:p>
    <w:p>
      <w:pPr>
        <w:spacing w:line="360" w:lineRule="auto"/>
        <w:rPr>
          <w:rFonts w:ascii="楷体_GB2312" w:eastAsia="楷体_GB2312"/>
          <w:sz w:val="24"/>
        </w:rPr>
      </w:pPr>
    </w:p>
    <w:p>
      <w:pPr>
        <w:jc w:val="center"/>
        <w:rPr>
          <w:rFonts w:hint="eastAsia" w:ascii="黑体" w:eastAsia="黑体"/>
          <w:bCs/>
          <w:sz w:val="44"/>
        </w:rPr>
      </w:pPr>
    </w:p>
    <w:p>
      <w:pPr>
        <w:jc w:val="center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44"/>
        </w:rPr>
        <w:t>表一：西安文理学院公共选修课申报表</w:t>
      </w:r>
    </w:p>
    <w:tbl>
      <w:tblPr>
        <w:tblStyle w:val="5"/>
        <w:tblpPr w:leftFromText="180" w:rightFromText="180" w:vertAnchor="page" w:horzAnchor="margin" w:tblpY="2377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8"/>
        <w:gridCol w:w="362"/>
        <w:gridCol w:w="48"/>
        <w:gridCol w:w="672"/>
        <w:gridCol w:w="10"/>
        <w:gridCol w:w="176"/>
        <w:gridCol w:w="360"/>
        <w:gridCol w:w="174"/>
        <w:gridCol w:w="10"/>
        <w:gridCol w:w="180"/>
        <w:gridCol w:w="131"/>
        <w:gridCol w:w="888"/>
        <w:gridCol w:w="61"/>
        <w:gridCol w:w="309"/>
        <w:gridCol w:w="289"/>
        <w:gridCol w:w="8"/>
        <w:gridCol w:w="933"/>
        <w:gridCol w:w="842"/>
        <w:gridCol w:w="362"/>
        <w:gridCol w:w="168"/>
        <w:gridCol w:w="234"/>
        <w:gridCol w:w="1013"/>
        <w:gridCol w:w="17"/>
        <w:gridCol w:w="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cantSplit/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87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802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113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讲授过的主要课程</w:t>
            </w:r>
          </w:p>
        </w:tc>
        <w:tc>
          <w:tcPr>
            <w:tcW w:w="387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2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87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780" w:type="dxa"/>
            <w:gridSpan w:val="13"/>
            <w:vAlign w:val="center"/>
          </w:tcPr>
          <w:p/>
        </w:tc>
        <w:tc>
          <w:tcPr>
            <w:tcW w:w="1539" w:type="dxa"/>
            <w:gridSpan w:val="4"/>
            <w:vAlign w:val="center"/>
          </w:tcPr>
          <w:p>
            <w:r>
              <w:rPr>
                <w:rFonts w:hint="eastAsia"/>
              </w:rPr>
              <w:t>课程类别</w:t>
            </w:r>
          </w:p>
        </w:tc>
        <w:tc>
          <w:tcPr>
            <w:tcW w:w="2644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分</w:t>
            </w:r>
          </w:p>
        </w:tc>
        <w:tc>
          <w:tcPr>
            <w:tcW w:w="11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15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讲课学时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15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实习（天）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</w:trPr>
        <w:tc>
          <w:tcPr>
            <w:tcW w:w="1188" w:type="dxa"/>
            <w:tcBorders>
              <w:bottom w:val="single" w:color="auto" w:sz="4" w:space="0"/>
            </w:tcBorders>
          </w:tcPr>
          <w:p/>
        </w:tc>
        <w:tc>
          <w:tcPr>
            <w:tcW w:w="1118" w:type="dxa"/>
            <w:gridSpan w:val="3"/>
            <w:tcBorders>
              <w:bottom w:val="single" w:color="auto" w:sz="4" w:space="0"/>
            </w:tcBorders>
          </w:tcPr>
          <w:p/>
        </w:tc>
        <w:tc>
          <w:tcPr>
            <w:tcW w:w="1582" w:type="dxa"/>
            <w:gridSpan w:val="7"/>
            <w:tcBorders>
              <w:bottom w:val="single" w:color="auto" w:sz="4" w:space="0"/>
            </w:tcBorders>
          </w:tcPr>
          <w:p/>
        </w:tc>
        <w:tc>
          <w:tcPr>
            <w:tcW w:w="1080" w:type="dxa"/>
            <w:gridSpan w:val="3"/>
            <w:tcBorders>
              <w:bottom w:val="single" w:color="auto" w:sz="4" w:space="0"/>
            </w:tcBorders>
          </w:tcPr>
          <w:p/>
        </w:tc>
        <w:tc>
          <w:tcPr>
            <w:tcW w:w="1539" w:type="dxa"/>
            <w:gridSpan w:val="4"/>
            <w:tcBorders>
              <w:bottom w:val="single" w:color="auto" w:sz="4" w:space="0"/>
            </w:tcBorders>
          </w:tcPr>
          <w:p/>
        </w:tc>
        <w:tc>
          <w:tcPr>
            <w:tcW w:w="1606" w:type="dxa"/>
            <w:gridSpan w:val="4"/>
            <w:tcBorders>
              <w:bottom w:val="single" w:color="auto" w:sz="4" w:space="0"/>
            </w:tcBorders>
          </w:tcPr>
          <w:p/>
        </w:tc>
        <w:tc>
          <w:tcPr>
            <w:tcW w:w="1038" w:type="dxa"/>
            <w:gridSpan w:val="3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" w:type="dxa"/>
          <w:cantSplit/>
          <w:trHeight w:val="45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□第一学期</w:t>
            </w:r>
          </w:p>
        </w:tc>
        <w:tc>
          <w:tcPr>
            <w:tcW w:w="1980" w:type="dxa"/>
            <w:gridSpan w:val="8"/>
            <w:vAlign w:val="center"/>
          </w:tcPr>
          <w:p>
            <w:pPr>
              <w:ind w:firstLin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□（1-8周）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□（9-16周）</w:t>
            </w:r>
          </w:p>
        </w:tc>
        <w:tc>
          <w:tcPr>
            <w:tcW w:w="1539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建议上课时间</w:t>
            </w:r>
          </w:p>
        </w:tc>
        <w:tc>
          <w:tcPr>
            <w:tcW w:w="261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" w:type="dxa"/>
          <w:cantSplit/>
          <w:trHeight w:val="465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□第二学期</w:t>
            </w:r>
          </w:p>
        </w:tc>
        <w:tc>
          <w:tcPr>
            <w:tcW w:w="1980" w:type="dxa"/>
            <w:gridSpan w:val="8"/>
            <w:vAlign w:val="center"/>
          </w:tcPr>
          <w:p>
            <w:pPr>
              <w:ind w:firstLin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□（1-8周）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□（9-16周）</w:t>
            </w:r>
          </w:p>
        </w:tc>
        <w:tc>
          <w:tcPr>
            <w:tcW w:w="1539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教室要求</w:t>
            </w:r>
          </w:p>
        </w:tc>
        <w:tc>
          <w:tcPr>
            <w:tcW w:w="2336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□普通    □多媒体</w:t>
            </w:r>
          </w:p>
        </w:tc>
        <w:tc>
          <w:tcPr>
            <w:tcW w:w="144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建议选课人数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51" w:hRule="atLeast"/>
        </w:trPr>
        <w:tc>
          <w:tcPr>
            <w:tcW w:w="1896" w:type="dxa"/>
            <w:gridSpan w:val="2"/>
            <w:vAlign w:val="center"/>
          </w:tcPr>
          <w:p>
            <w:r>
              <w:rPr>
                <w:rFonts w:hint="eastAsia"/>
              </w:rPr>
              <w:t>此课程的先修条件</w:t>
            </w:r>
          </w:p>
        </w:tc>
        <w:tc>
          <w:tcPr>
            <w:tcW w:w="4611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建议开设</w:t>
            </w:r>
          </w:p>
          <w:p>
            <w:pPr>
              <w:jc w:val="center"/>
            </w:pPr>
            <w:r>
              <w:rPr>
                <w:rFonts w:hint="eastAsia"/>
              </w:rPr>
              <w:t>教学班数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9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拟用教材</w:t>
            </w:r>
          </w:p>
        </w:tc>
        <w:tc>
          <w:tcPr>
            <w:tcW w:w="248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作者译者</w:t>
            </w:r>
          </w:p>
        </w:tc>
        <w:tc>
          <w:tcPr>
            <w:tcW w:w="26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9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48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655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9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参考书</w:t>
            </w:r>
          </w:p>
        </w:tc>
        <w:tc>
          <w:tcPr>
            <w:tcW w:w="248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作者译者</w:t>
            </w:r>
          </w:p>
        </w:tc>
        <w:tc>
          <w:tcPr>
            <w:tcW w:w="26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9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48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655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9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48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655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9" w:type="dxa"/>
            <w:gridSpan w:val="12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88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55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375" w:hRule="atLeast"/>
        </w:trPr>
        <w:tc>
          <w:tcPr>
            <w:tcW w:w="9151" w:type="dxa"/>
            <w:gridSpan w:val="25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 xml:space="preserve">主讲教师开课背景（个人学科背景，从事教学科研及学习进修情况） </w:t>
            </w:r>
          </w:p>
        </w:tc>
      </w:tr>
    </w:tbl>
    <w:p>
      <w:pPr>
        <w:jc w:val="center"/>
        <w:rPr>
          <w:rFonts w:ascii="黑体" w:eastAsia="黑体"/>
          <w:bCs/>
          <w:sz w:val="24"/>
        </w:rPr>
      </w:pPr>
    </w:p>
    <w:tbl>
      <w:tblPr>
        <w:tblStyle w:val="5"/>
        <w:tblpPr w:leftFromText="180" w:rightFromText="180" w:vertAnchor="page" w:horzAnchor="margin" w:tblpY="159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8748" w:type="dxa"/>
          </w:tcPr>
          <w:p>
            <w:r>
              <w:rPr>
                <w:rFonts w:hint="eastAsia"/>
              </w:rPr>
              <w:t>开设本课程意义：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8748" w:type="dxa"/>
          </w:tcPr>
          <w:p>
            <w:r>
              <w:rPr>
                <w:rFonts w:hint="eastAsia"/>
              </w:rPr>
              <w:t>课程已有的基础条件（含实验条件），是否具备开设此课程的条件：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8748" w:type="dxa"/>
          </w:tcPr>
          <w:p>
            <w:r>
              <w:rPr>
                <w:rFonts w:hint="eastAsia"/>
              </w:rPr>
              <w:t>课程内容简介：</w:t>
            </w:r>
          </w:p>
          <w:p/>
          <w:p/>
          <w:p/>
          <w:p/>
          <w:p/>
          <w:p/>
          <w:p/>
          <w:p/>
        </w:tc>
      </w:tr>
    </w:tbl>
    <w:p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hint="eastAsia" w:ascii="黑体" w:eastAsia="黑体"/>
          <w:bCs/>
          <w:sz w:val="44"/>
          <w:szCs w:val="44"/>
        </w:rPr>
        <w:t>表二：西安文理学院公共选修课授课计划</w:t>
      </w:r>
    </w:p>
    <w:p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20  ~20  学年度第    学期 （  周—   周）    课程名称：                     主讲教师：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40"/>
        <w:gridCol w:w="530"/>
        <w:gridCol w:w="4042"/>
        <w:gridCol w:w="1074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周 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授课时间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节数</w:t>
            </w: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课程教学内容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授课方式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16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</w:p>
        </w:tc>
      </w:tr>
    </w:tbl>
    <w:p>
      <w:pPr>
        <w:spacing w:line="360" w:lineRule="auto"/>
        <w:jc w:val="center"/>
        <w:rPr>
          <w:rFonts w:ascii="黑体" w:hAnsi="宋体" w:eastAsia="黑体"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宋体" w:eastAsia="黑体"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宋体" w:eastAsia="黑体"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</w:rPr>
        <w:t>表三：西安文理学院公共选修课教学大纲</w:t>
      </w:r>
    </w:p>
    <w:tbl>
      <w:tblPr>
        <w:tblStyle w:val="5"/>
        <w:tblW w:w="87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91"/>
        <w:gridCol w:w="476"/>
        <w:gridCol w:w="279"/>
        <w:gridCol w:w="757"/>
        <w:gridCol w:w="328"/>
        <w:gridCol w:w="544"/>
        <w:gridCol w:w="820"/>
        <w:gridCol w:w="817"/>
        <w:gridCol w:w="820"/>
        <w:gridCol w:w="817"/>
        <w:gridCol w:w="926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2" w:hRule="atLeast"/>
        </w:trPr>
        <w:tc>
          <w:tcPr>
            <w:tcW w:w="8789" w:type="dxa"/>
            <w:gridSpan w:val="13"/>
          </w:tcPr>
          <w:p>
            <w:pPr>
              <w:pStyle w:val="10"/>
              <w:spacing w:before="0" w:after="0" w:line="360" w:lineRule="exact"/>
              <w:rPr>
                <w:rFonts w:hint="eastAsia" w:eastAsia="黑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《******》课程教学大纲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（模板）</w:t>
            </w:r>
          </w:p>
          <w:p>
            <w:pPr>
              <w:pStyle w:val="10"/>
              <w:spacing w:before="0" w:after="0" w:line="360" w:lineRule="exact"/>
              <w:rPr>
                <w:b/>
                <w:bCs/>
                <w:sz w:val="30"/>
                <w:szCs w:val="30"/>
              </w:rPr>
            </w:pPr>
          </w:p>
          <w:tbl>
            <w:tblPr>
              <w:tblStyle w:val="6"/>
              <w:tblpPr w:leftFromText="180" w:rightFromText="180" w:vertAnchor="text" w:horzAnchor="page" w:tblpXSpec="center" w:tblpY="138"/>
              <w:tblOverlap w:val="never"/>
              <w:tblW w:w="635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1"/>
              <w:gridCol w:w="51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jc w:val="distribute"/>
                    <w:rPr>
                      <w:rFonts w:hAnsi="Cambria" w:cs="Cambria"/>
                      <w:spacing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hAnsi="Cambria" w:cs="Cambria"/>
                      <w:spacing w:val="0"/>
                      <w:kern w:val="0"/>
                      <w:sz w:val="21"/>
                      <w:szCs w:val="21"/>
                    </w:rPr>
                    <w:t>课程编号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rPr>
                      <w:b/>
                      <w:bCs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hAnsi="Cambria" w:cs="Cambria"/>
                      <w:color w:val="C00000"/>
                      <w:spacing w:val="0"/>
                      <w:kern w:val="0"/>
                      <w:sz w:val="21"/>
                      <w:szCs w:val="21"/>
                    </w:rPr>
                    <w:t>（此表格全部居中对齐）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jc w:val="distribute"/>
                    <w:rPr>
                      <w:rFonts w:hAnsi="Cambria" w:cs="Cambria"/>
                      <w:spacing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hAnsi="Cambria" w:cs="Cambria"/>
                      <w:spacing w:val="0"/>
                      <w:kern w:val="0"/>
                      <w:sz w:val="21"/>
                      <w:szCs w:val="21"/>
                    </w:rPr>
                    <w:t>课程名称</w:t>
                  </w:r>
                </w:p>
              </w:tc>
              <w:tc>
                <w:tcPr>
                  <w:tcW w:w="5188" w:type="dxa"/>
                  <w:tcBorders>
                    <w:left w:val="nil"/>
                    <w:right w:val="nil"/>
                  </w:tcBorders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rPr>
                      <w:b/>
                      <w:bCs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jc w:val="distribute"/>
                    <w:rPr>
                      <w:rFonts w:hAnsi="Cambria" w:cs="Cambria"/>
                      <w:spacing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hAnsi="Cambria" w:cs="Cambria"/>
                      <w:spacing w:val="0"/>
                      <w:kern w:val="0"/>
                      <w:sz w:val="21"/>
                      <w:szCs w:val="21"/>
                    </w:rPr>
                    <w:t>英文名称</w:t>
                  </w:r>
                </w:p>
              </w:tc>
              <w:tc>
                <w:tcPr>
                  <w:tcW w:w="5188" w:type="dxa"/>
                  <w:tcBorders>
                    <w:left w:val="nil"/>
                    <w:right w:val="nil"/>
                  </w:tcBorders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rPr>
                      <w:b/>
                      <w:bCs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jc w:val="distribute"/>
                    <w:rPr>
                      <w:rFonts w:hAnsi="Cambria" w:cs="Cambria"/>
                      <w:spacing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hAnsi="Cambria" w:cs="Cambria"/>
                      <w:spacing w:val="0"/>
                      <w:kern w:val="0"/>
                      <w:sz w:val="21"/>
                      <w:szCs w:val="21"/>
                    </w:rPr>
                    <w:t>课程性质</w:t>
                  </w:r>
                </w:p>
              </w:tc>
              <w:tc>
                <w:tcPr>
                  <w:tcW w:w="5188" w:type="dxa"/>
                  <w:tcBorders>
                    <w:left w:val="nil"/>
                    <w:right w:val="nil"/>
                  </w:tcBorders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rPr>
                      <w:b/>
                      <w:bCs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jc w:val="distribute"/>
                    <w:rPr>
                      <w:rFonts w:hAnsi="Cambria" w:cs="Cambria"/>
                      <w:spacing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hAnsi="Cambria" w:cs="Cambria"/>
                      <w:spacing w:val="0"/>
                      <w:kern w:val="0"/>
                      <w:sz w:val="21"/>
                      <w:szCs w:val="21"/>
                    </w:rPr>
                    <w:t>总学时</w:t>
                  </w:r>
                </w:p>
              </w:tc>
              <w:tc>
                <w:tcPr>
                  <w:tcW w:w="5188" w:type="dxa"/>
                  <w:tcBorders>
                    <w:left w:val="nil"/>
                    <w:right w:val="nil"/>
                  </w:tcBorders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rPr>
                      <w:b/>
                      <w:bCs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jc w:val="distribute"/>
                    <w:rPr>
                      <w:rFonts w:hAnsi="Cambria" w:cs="Cambria"/>
                      <w:spacing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hAnsi="Cambria" w:cs="Cambria"/>
                      <w:spacing w:val="0"/>
                      <w:kern w:val="0"/>
                      <w:sz w:val="21"/>
                      <w:szCs w:val="21"/>
                    </w:rPr>
                    <w:t>学分</w:t>
                  </w:r>
                </w:p>
              </w:tc>
              <w:tc>
                <w:tcPr>
                  <w:tcW w:w="5188" w:type="dxa"/>
                  <w:tcBorders>
                    <w:left w:val="nil"/>
                    <w:right w:val="nil"/>
                  </w:tcBorders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rPr>
                      <w:b/>
                      <w:bCs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jc w:val="distribute"/>
                    <w:rPr>
                      <w:rFonts w:hAnsi="Cambria" w:cs="Cambria"/>
                      <w:spacing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hAnsi="Cambria" w:cs="Cambria"/>
                      <w:spacing w:val="0"/>
                      <w:kern w:val="0"/>
                      <w:sz w:val="21"/>
                      <w:szCs w:val="21"/>
                    </w:rPr>
                    <w:t>考核方式</w:t>
                  </w:r>
                </w:p>
              </w:tc>
              <w:tc>
                <w:tcPr>
                  <w:tcW w:w="5188" w:type="dxa"/>
                  <w:tcBorders>
                    <w:left w:val="nil"/>
                    <w:right w:val="nil"/>
                  </w:tcBorders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rPr>
                      <w:b/>
                      <w:bCs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hAnsi="Cambria" w:cs="Cambria"/>
                      <w:color w:val="C00000"/>
                      <w:spacing w:val="0"/>
                      <w:kern w:val="0"/>
                      <w:sz w:val="21"/>
                      <w:szCs w:val="21"/>
                    </w:rPr>
                    <w:t>（主要指总成绩构成的各个环节和比例）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jc w:val="distribute"/>
                    <w:rPr>
                      <w:rFonts w:hAnsi="Cambria" w:cs="Cambria"/>
                      <w:spacing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hAnsi="Cambria" w:cs="Cambria"/>
                      <w:spacing w:val="0"/>
                      <w:kern w:val="0"/>
                      <w:sz w:val="21"/>
                      <w:szCs w:val="21"/>
                    </w:rPr>
                    <w:t>适用专业</w:t>
                  </w:r>
                </w:p>
              </w:tc>
              <w:tc>
                <w:tcPr>
                  <w:tcW w:w="5188" w:type="dxa"/>
                  <w:tcBorders>
                    <w:left w:val="nil"/>
                    <w:right w:val="nil"/>
                  </w:tcBorders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rPr>
                      <w:b/>
                      <w:bCs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jc w:val="distribute"/>
                    <w:rPr>
                      <w:rFonts w:hAnsi="Cambria" w:cs="Cambria"/>
                      <w:spacing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hAnsi="Cambria" w:cs="Cambria"/>
                      <w:spacing w:val="0"/>
                      <w:kern w:val="0"/>
                      <w:sz w:val="21"/>
                      <w:szCs w:val="21"/>
                    </w:rPr>
                    <w:t>先修课程</w:t>
                  </w:r>
                </w:p>
              </w:tc>
              <w:tc>
                <w:tcPr>
                  <w:tcW w:w="5188" w:type="dxa"/>
                  <w:tcBorders>
                    <w:left w:val="nil"/>
                    <w:right w:val="nil"/>
                  </w:tcBorders>
                </w:tcPr>
                <w:p>
                  <w:pPr>
                    <w:pStyle w:val="10"/>
                    <w:widowControl w:val="0"/>
                    <w:spacing w:before="0" w:after="0" w:line="360" w:lineRule="exact"/>
                    <w:rPr>
                      <w:b/>
                      <w:bCs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>
            <w:pPr>
              <w:pStyle w:val="10"/>
              <w:spacing w:before="0" w:after="0" w:line="360" w:lineRule="exact"/>
              <w:rPr>
                <w:b/>
                <w:bCs/>
                <w:sz w:val="30"/>
                <w:szCs w:val="30"/>
              </w:rPr>
            </w:pPr>
          </w:p>
          <w:p>
            <w:pPr>
              <w:pStyle w:val="10"/>
              <w:spacing w:before="0" w:after="0" w:line="360" w:lineRule="exact"/>
              <w:rPr>
                <w:b/>
                <w:bCs/>
                <w:sz w:val="30"/>
                <w:szCs w:val="30"/>
              </w:rPr>
            </w:pPr>
          </w:p>
          <w:p>
            <w:pPr>
              <w:pStyle w:val="11"/>
              <w:spacing w:before="0" w:after="0" w:line="360" w:lineRule="exact"/>
              <w:rPr>
                <w:color w:val="auto"/>
              </w:rPr>
            </w:pPr>
          </w:p>
          <w:p>
            <w:pPr>
              <w:pStyle w:val="11"/>
              <w:spacing w:before="0" w:after="0" w:line="360" w:lineRule="exact"/>
              <w:rPr>
                <w:color w:val="auto"/>
              </w:rPr>
            </w:pPr>
          </w:p>
          <w:p>
            <w:pPr>
              <w:pStyle w:val="4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黑体" w:eastAsia="黑体"/>
                <w:sz w:val="21"/>
                <w:szCs w:val="21"/>
                <w:u w:val="single"/>
              </w:rPr>
            </w:pPr>
          </w:p>
          <w:p/>
          <w:p/>
          <w:p/>
          <w:p>
            <w:pPr>
              <w:pStyle w:val="12"/>
              <w:ind w:firstLine="562"/>
              <w:rPr>
                <w:rFonts w:ascii="黑体" w:hAnsi="黑体" w:cs="黑体"/>
                <w:b/>
                <w:bCs/>
                <w:sz w:val="28"/>
                <w:szCs w:val="28"/>
              </w:rPr>
            </w:pPr>
          </w:p>
          <w:p>
            <w:pPr>
              <w:pStyle w:val="12"/>
              <w:ind w:firstLine="562"/>
              <w:rPr>
                <w:rFonts w:ascii="黑体" w:hAnsi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cs="黑体"/>
                <w:b/>
                <w:bCs/>
                <w:sz w:val="28"/>
                <w:szCs w:val="28"/>
              </w:rPr>
              <w:t>一、课程介绍</w:t>
            </w:r>
            <w:r>
              <w:rPr>
                <w:rFonts w:hint="eastAsia" w:cs="黑体"/>
                <w:b/>
                <w:bCs/>
                <w:sz w:val="28"/>
                <w:szCs w:val="28"/>
              </w:rPr>
              <w:t>（一级标题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eastAsia" w:cs="黑体"/>
                <w:b/>
                <w:bCs/>
                <w:sz w:val="28"/>
                <w:szCs w:val="28"/>
              </w:rPr>
              <w:t>号黑体加粗、二级标题小四黑体加粗）</w:t>
            </w:r>
          </w:p>
          <w:p>
            <w:pPr>
              <w:pStyle w:val="13"/>
              <w:ind w:firstLine="422"/>
              <w:rPr>
                <w:rFonts w:ascii="仿宋" w:hAnsi="仿宋" w:eastAsia="仿宋" w:cs="仿宋"/>
                <w:b/>
                <w:bCs/>
                <w:color w:val="C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</w:rPr>
              <w:t>（正文用5号宋体，以下相同，正文行间距：固定值20磅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</w:rPr>
              <w:t>）</w:t>
            </w:r>
          </w:p>
          <w:p>
            <w:pPr>
              <w:pStyle w:val="13"/>
              <w:ind w:firstLine="422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</w:rPr>
              <w:t>课程介绍主要讲述课程的学科和专业背景、教学内容、修学该课程所需的预备知识等。</w:t>
            </w:r>
          </w:p>
          <w:p>
            <w:pPr>
              <w:pStyle w:val="12"/>
              <w:adjustRightInd w:val="0"/>
              <w:snapToGrid w:val="0"/>
              <w:spacing w:before="0" w:after="0" w:line="360" w:lineRule="exact"/>
              <w:ind w:firstLine="0" w:firstLineChars="0"/>
              <w:rPr>
                <w:rFonts w:ascii="黑体" w:hAnsi="黑体" w:cs="黑体"/>
                <w:b/>
                <w:bCs/>
                <w:sz w:val="28"/>
                <w:szCs w:val="28"/>
              </w:rPr>
            </w:pPr>
          </w:p>
          <w:p>
            <w:pPr>
              <w:pStyle w:val="12"/>
              <w:adjustRightInd w:val="0"/>
              <w:snapToGrid w:val="0"/>
              <w:spacing w:before="0" w:after="0" w:line="360" w:lineRule="exact"/>
              <w:ind w:firstLine="562"/>
              <w:rPr>
                <w:rFonts w:cs="黑体"/>
                <w:b/>
                <w:bCs/>
                <w:sz w:val="28"/>
                <w:szCs w:val="28"/>
              </w:rPr>
            </w:pPr>
            <w:r>
              <w:rPr>
                <w:rFonts w:hint="eastAsia" w:cs="黑体"/>
                <w:b/>
                <w:bCs/>
                <w:sz w:val="28"/>
                <w:szCs w:val="28"/>
              </w:rPr>
              <w:t>二、课程目标</w:t>
            </w:r>
          </w:p>
          <w:p>
            <w:pPr>
              <w:pStyle w:val="13"/>
              <w:ind w:firstLine="422"/>
              <w:rPr>
                <w:rFonts w:ascii="仿宋" w:hAnsi="仿宋" w:eastAsia="仿宋" w:cs="仿宋"/>
                <w:b/>
                <w:bCs/>
                <w:color w:val="C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</w:rPr>
              <w:t>（正文及表格内的文字为5号宋体，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</w:rPr>
              <w:t>-4个课程目标为宜。）</w:t>
            </w:r>
          </w:p>
          <w:p>
            <w:pPr>
              <w:pStyle w:val="13"/>
              <w:ind w:firstLine="422"/>
            </w:pPr>
            <w:r>
              <w:rPr>
                <w:rFonts w:hint="eastAsia"/>
                <w:b/>
                <w:bCs/>
              </w:rPr>
              <w:t>课程目标1：</w:t>
            </w:r>
            <w:r>
              <w:rPr>
                <w:rFonts w:hint="eastAsia"/>
              </w:rPr>
              <w:t>概述学生在本门课程学习的知识内容；</w:t>
            </w:r>
          </w:p>
          <w:p>
            <w:pPr>
              <w:pStyle w:val="13"/>
              <w:ind w:firstLine="422"/>
            </w:pPr>
            <w:r>
              <w:rPr>
                <w:rFonts w:hint="eastAsia"/>
                <w:b/>
                <w:bCs/>
              </w:rPr>
              <w:t>课程目标2：</w:t>
            </w:r>
            <w:r>
              <w:rPr>
                <w:rFonts w:hint="eastAsia"/>
              </w:rPr>
              <w:t>学生学习本门课程后应具备的能力；</w:t>
            </w:r>
          </w:p>
          <w:p>
            <w:pPr>
              <w:pStyle w:val="13"/>
              <w:ind w:firstLine="422"/>
            </w:pPr>
            <w:r>
              <w:rPr>
                <w:rFonts w:hint="eastAsia"/>
                <w:b/>
                <w:bCs/>
              </w:rPr>
              <w:t>课程目标3：</w:t>
            </w:r>
            <w:r>
              <w:rPr>
                <w:rFonts w:hint="eastAsia"/>
              </w:rPr>
              <w:t>通过课程学习后应掌握的方法；</w:t>
            </w:r>
          </w:p>
          <w:p>
            <w:pPr>
              <w:pStyle w:val="13"/>
              <w:ind w:firstLine="422"/>
            </w:pPr>
            <w:r>
              <w:rPr>
                <w:rFonts w:hint="eastAsia"/>
                <w:b/>
                <w:bCs/>
              </w:rPr>
              <w:t>课程目标4：</w:t>
            </w:r>
            <w:r>
              <w:rPr>
                <w:rFonts w:hint="eastAsia"/>
              </w:rPr>
              <w:t>通过学习本门课程后，学生在精神素养、综合素质方面达到的目标。</w:t>
            </w:r>
          </w:p>
          <w:p>
            <w:pPr>
              <w:pStyle w:val="13"/>
              <w:ind w:firstLine="42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【参考范例：数学分析课程的课程目标】</w:t>
            </w:r>
          </w:p>
          <w:p>
            <w:pPr>
              <w:pStyle w:val="12"/>
              <w:adjustRightInd w:val="0"/>
              <w:snapToGrid w:val="0"/>
              <w:spacing w:before="0" w:after="0" w:line="360" w:lineRule="exact"/>
              <w:ind w:firstLine="442"/>
              <w:rPr>
                <w:rFonts w:eastAsia="宋体"/>
                <w:color w:val="000000"/>
              </w:rPr>
            </w:pPr>
            <w:r>
              <w:rPr>
                <w:rFonts w:hint="eastAsia" w:ascii="Cambria" w:hAnsi="Cambria" w:eastAsia="宋体" w:cs="Cambria"/>
                <w:b/>
                <w:bCs/>
                <w:sz w:val="22"/>
                <w:szCs w:val="22"/>
              </w:rPr>
              <w:t>课程目标1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 w:eastAsia="宋体"/>
                <w:color w:val="000000"/>
              </w:rPr>
              <w:t>理解和掌握实数和函数理论、数列极限和函数极限理论、一元函数连续性理论、一元函数微分学理论的系统知识和基本方法，为进一步学习其他数学课程打下坚实的基础</w:t>
            </w:r>
            <w:r>
              <w:rPr>
                <w:rFonts w:eastAsia="宋体"/>
                <w:color w:val="000000"/>
              </w:rPr>
              <w:t>。</w:t>
            </w:r>
          </w:p>
          <w:p>
            <w:pPr>
              <w:adjustRightInd w:val="0"/>
              <w:snapToGrid w:val="0"/>
              <w:spacing w:after="0" w:line="400" w:lineRule="exact"/>
              <w:ind w:firstLine="422" w:firstLineChars="200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课程目标2：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了解数学分析与社会实践的联系，初步具有在社会实践中应用微分学知识解决实际问题的意识和能力。</w:t>
            </w:r>
          </w:p>
          <w:p>
            <w:pPr>
              <w:adjustRightInd w:val="0"/>
              <w:snapToGrid w:val="0"/>
              <w:spacing w:after="0" w:line="400" w:lineRule="exact"/>
              <w:ind w:firstLine="422" w:firstLineChars="200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课程目标3：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提高学好数学的兴趣，树立学好数学的信心，形成良好的数学学习习惯；树立善于思考、敢于质疑、严谨求实的科学精神；认识数学分析课程的科学价值、应用价值、文化价值和育人价值。</w:t>
            </w:r>
          </w:p>
          <w:p>
            <w:pPr>
              <w:adjustRightInd w:val="0"/>
              <w:snapToGrid w:val="0"/>
              <w:spacing w:after="0" w:line="400" w:lineRule="exact"/>
              <w:ind w:firstLine="422" w:firstLineChars="200"/>
              <w:rPr>
                <w:rFonts w:ascii="宋体" w:hAnsi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课程目标4：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形成严谨的数学语言表达能力、逻辑思维能力、数学运算能力与空间想象能力，具有一定的抽象能力，能够建立数学模型去并利用数学分析知识去分析和解决问题；体会和领悟数学的简洁性与深刻性，掌握反思的方法和技能，养成从多角度反思、分析问题的习惯，具备一定的自主学习能力和研究能力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exact"/>
              <w:ind w:firstLine="562" w:firstLineChars="200"/>
              <w:rPr>
                <w:rFonts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三、教学内容与要求</w:t>
            </w:r>
          </w:p>
          <w:p>
            <w:pPr>
              <w:spacing w:after="0" w:line="400" w:lineRule="exact"/>
              <w:ind w:firstLine="482" w:firstLineChars="200"/>
              <w:rPr>
                <w:rFonts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1.理论教学</w:t>
            </w:r>
          </w:p>
          <w:p>
            <w:pPr>
              <w:adjustRightInd w:val="0"/>
              <w:snapToGrid w:val="0"/>
              <w:spacing w:after="0" w:line="360" w:lineRule="exact"/>
              <w:rPr>
                <w:rFonts w:ascii="黑体" w:hAnsi="黑体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  <w:t>【范例：数学建模课教学内容与考核要求】</w:t>
            </w:r>
          </w:p>
          <w:p>
            <w:pPr>
              <w:spacing w:after="0" w:line="240" w:lineRule="auto"/>
              <w:ind w:left="420"/>
              <w:outlineLvl w:val="1"/>
              <w:rPr>
                <w:rFonts w:ascii="仿宋" w:hAnsi="仿宋" w:eastAsia="仿宋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lang w:eastAsia="zh-CN"/>
              </w:rPr>
              <w:t>表3</w:t>
            </w:r>
          </w:p>
          <w:tbl>
            <w:tblPr>
              <w:tblStyle w:val="5"/>
              <w:tblW w:w="846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0"/>
              <w:gridCol w:w="1140"/>
              <w:gridCol w:w="2405"/>
              <w:gridCol w:w="2890"/>
              <w:gridCol w:w="8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2" w:hRule="atLeast"/>
                <w:jc w:val="center"/>
              </w:trPr>
              <w:tc>
                <w:tcPr>
                  <w:tcW w:w="1210" w:type="dxa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黑体" w:hAnsi="黑体" w:eastAsia="黑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</w:rPr>
                    <w:t>课程</w:t>
                  </w:r>
                </w:p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黑体" w:hAns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黑体" w:hAns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</w:rPr>
                    <w:t>知识单元</w:t>
                  </w:r>
                </w:p>
              </w:tc>
              <w:tc>
                <w:tcPr>
                  <w:tcW w:w="2405" w:type="dxa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黑体" w:hAns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</w:rPr>
                    <w:t>知识点</w:t>
                  </w:r>
                </w:p>
              </w:tc>
              <w:tc>
                <w:tcPr>
                  <w:tcW w:w="2890" w:type="dxa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黑体" w:hAnsi="黑体" w:eastAsia="黑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  <w:lang w:eastAsia="zh-CN"/>
                    </w:rPr>
                    <w:t>教学要求</w:t>
                  </w:r>
                </w:p>
              </w:tc>
              <w:tc>
                <w:tcPr>
                  <w:tcW w:w="819" w:type="dxa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黑体" w:hAns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</w:rPr>
                    <w:t>学时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210" w:type="dxa"/>
                  <w:vAlign w:val="center"/>
                </w:tcPr>
                <w:p>
                  <w:pPr>
                    <w:pStyle w:val="14"/>
                    <w:spacing w:line="240" w:lineRule="auto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  <w:lang w:eastAsia="zh-CN"/>
                    </w:rPr>
                    <w:t>1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spacing w:after="0" w:line="360" w:lineRule="exact"/>
                    <w:jc w:val="center"/>
                    <w:rPr>
                      <w:rFonts w:ascii="仿宋" w:hAnsi="仿宋" w:eastAsia="仿宋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数学建模与数学建模竞赛介绍</w:t>
                  </w:r>
                </w:p>
              </w:tc>
              <w:tc>
                <w:tcPr>
                  <w:tcW w:w="2405" w:type="dxa"/>
                  <w:vAlign w:val="center"/>
                </w:tcPr>
                <w:p>
                  <w:pPr>
                    <w:pStyle w:val="14"/>
                    <w:spacing w:line="240" w:lineRule="auto"/>
                    <w:jc w:val="left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lang w:eastAsia="zh-CN"/>
                    </w:rPr>
                    <w:t>△</w: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instrText xml:space="preserve">= 1 \* GB3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t>①</w: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数学建模的概念及基本理论</w:t>
                  </w:r>
                </w:p>
                <w:p>
                  <w:pPr>
                    <w:pStyle w:val="14"/>
                    <w:spacing w:line="240" w:lineRule="auto"/>
                    <w:jc w:val="left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instrText xml:space="preserve">= 2 \* GB3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t>②</w: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学习数学建模的方法与要求</w:t>
                  </w:r>
                </w:p>
                <w:p>
                  <w:pPr>
                    <w:spacing w:after="0" w:line="360" w:lineRule="exact"/>
                    <w:rPr>
                      <w:rFonts w:ascii="仿宋" w:hAnsi="仿宋" w:eastAsia="仿宋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sz w:val="21"/>
                      <w:szCs w:val="21"/>
                      <w:lang w:eastAsia="zh-CN"/>
                    </w:rPr>
                    <w:instrText xml:space="preserve">= 3 \* GB3</w:instrText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sz w:val="21"/>
                      <w:szCs w:val="21"/>
                      <w:lang w:eastAsia="zh-CN"/>
                    </w:rPr>
                    <w:t>③</w:t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数学建模竞赛开展情况</w:t>
                  </w:r>
                </w:p>
              </w:tc>
              <w:tc>
                <w:tcPr>
                  <w:tcW w:w="2890" w:type="dxa"/>
                  <w:vAlign w:val="center"/>
                </w:tcPr>
                <w:p>
                  <w:pPr>
                    <w:spacing w:after="0" w:line="360" w:lineRule="exact"/>
                    <w:ind w:firstLine="29" w:firstLineChars="14"/>
                    <w:outlineLvl w:val="0"/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sz w:val="21"/>
                      <w:szCs w:val="21"/>
                      <w:lang w:eastAsia="zh-CN"/>
                    </w:rPr>
                    <w:instrText xml:space="preserve">= 1 \* GB3</w:instrText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sz w:val="21"/>
                      <w:szCs w:val="21"/>
                      <w:lang w:eastAsia="zh-CN"/>
                    </w:rPr>
                    <w:t>①</w:t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cs="Century"/>
                      <w:sz w:val="21"/>
                      <w:szCs w:val="21"/>
                      <w:lang w:eastAsia="zh-CN"/>
                    </w:rPr>
                    <w:t>掌握数学模型、数学建模的概念。</w:t>
                  </w:r>
                </w:p>
                <w:p>
                  <w:pPr>
                    <w:spacing w:after="0" w:line="360" w:lineRule="exact"/>
                    <w:ind w:firstLine="29" w:firstLineChars="14"/>
                    <w:outlineLvl w:val="0"/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sz w:val="21"/>
                      <w:szCs w:val="21"/>
                      <w:lang w:eastAsia="zh-CN"/>
                    </w:rPr>
                    <w:instrText xml:space="preserve">= 2 \* GB3</w:instrText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sz w:val="21"/>
                      <w:szCs w:val="21"/>
                      <w:lang w:eastAsia="zh-CN"/>
                    </w:rPr>
                    <w:t>②</w:t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cs="Century"/>
                      <w:sz w:val="21"/>
                      <w:szCs w:val="21"/>
                      <w:lang w:eastAsia="zh-CN"/>
                    </w:rPr>
                    <w:t>了解数学模型的分类。</w:t>
                  </w:r>
                </w:p>
                <w:p>
                  <w:pPr>
                    <w:spacing w:after="0" w:line="360" w:lineRule="exact"/>
                    <w:ind w:firstLine="29" w:firstLineChars="14"/>
                    <w:outlineLvl w:val="0"/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sz w:val="21"/>
                      <w:szCs w:val="21"/>
                      <w:lang w:eastAsia="zh-CN"/>
                    </w:rPr>
                    <w:instrText xml:space="preserve">= 3 \* GB3</w:instrText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sz w:val="21"/>
                      <w:szCs w:val="21"/>
                      <w:lang w:eastAsia="zh-CN"/>
                    </w:rPr>
                    <w:t>③</w:t>
                  </w:r>
                  <w:r>
                    <w:rPr>
                      <w:rFonts w:ascii="宋体" w:hAnsi="宋体" w:cs="Century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cs="Century"/>
                      <w:sz w:val="21"/>
                      <w:szCs w:val="21"/>
                      <w:lang w:eastAsia="zh-CN"/>
                    </w:rPr>
                    <w:t>了解数学模型的作用。</w:t>
                  </w:r>
                </w:p>
                <w:p>
                  <w:pPr>
                    <w:pStyle w:val="13"/>
                    <w:spacing w:line="360" w:lineRule="exact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cs="Century"/>
                    </w:rPr>
                    <w:fldChar w:fldCharType="begin"/>
                  </w:r>
                  <w:r>
                    <w:rPr>
                      <w:rFonts w:cs="Century"/>
                    </w:rPr>
                    <w:instrText xml:space="preserve"> </w:instrText>
                  </w:r>
                  <w:r>
                    <w:rPr>
                      <w:rFonts w:hint="eastAsia" w:cs="Century"/>
                    </w:rPr>
                    <w:instrText xml:space="preserve">= 4 \* GB3</w:instrText>
                  </w:r>
                  <w:r>
                    <w:rPr>
                      <w:rFonts w:cs="Century"/>
                    </w:rPr>
                    <w:instrText xml:space="preserve"> </w:instrText>
                  </w:r>
                  <w:r>
                    <w:rPr>
                      <w:rFonts w:cs="Century"/>
                    </w:rPr>
                    <w:fldChar w:fldCharType="separate"/>
                  </w:r>
                  <w:r>
                    <w:rPr>
                      <w:rFonts w:hint="eastAsia" w:cs="Century"/>
                    </w:rPr>
                    <w:t>④</w:t>
                  </w:r>
                  <w:r>
                    <w:rPr>
                      <w:rFonts w:cs="Century"/>
                    </w:rPr>
                    <w:fldChar w:fldCharType="end"/>
                  </w:r>
                  <w:r>
                    <w:rPr>
                      <w:rFonts w:hint="eastAsia" w:cs="Century"/>
                    </w:rPr>
                    <w:t>了解数学建模竞赛的发展过程及意义。</w:t>
                  </w:r>
                </w:p>
              </w:tc>
              <w:tc>
                <w:tcPr>
                  <w:tcW w:w="819" w:type="dxa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2</w:t>
                  </w:r>
                </w:p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36" w:hRule="atLeast"/>
                <w:jc w:val="center"/>
              </w:trPr>
              <w:tc>
                <w:tcPr>
                  <w:tcW w:w="1210" w:type="dxa"/>
                  <w:vAlign w:val="center"/>
                </w:tcPr>
                <w:p>
                  <w:pPr>
                    <w:pStyle w:val="14"/>
                    <w:spacing w:line="240" w:lineRule="auto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2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pStyle w:val="14"/>
                    <w:spacing w:line="240" w:lineRule="auto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移动平均</w:t>
                  </w:r>
                </w:p>
                <w:p>
                  <w:pPr>
                    <w:pStyle w:val="14"/>
                    <w:spacing w:line="240" w:lineRule="auto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预测模型</w:t>
                  </w:r>
                </w:p>
              </w:tc>
              <w:tc>
                <w:tcPr>
                  <w:tcW w:w="2405" w:type="dxa"/>
                  <w:vAlign w:val="center"/>
                </w:tcPr>
                <w:p>
                  <w:pPr>
                    <w:pStyle w:val="14"/>
                    <w:spacing w:line="240" w:lineRule="auto"/>
                    <w:jc w:val="left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instrText xml:space="preserve">= 1 \* GB3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t>①</w: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时间序列的概念</w:t>
                  </w:r>
                </w:p>
                <w:p>
                  <w:pPr>
                    <w:pStyle w:val="14"/>
                    <w:spacing w:line="240" w:lineRule="auto"/>
                    <w:jc w:val="left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lang w:eastAsia="zh-CN"/>
                    </w:rPr>
                    <w:t>△</w: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instrText xml:space="preserve">= 2 \* GB3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t>②</w: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常见的趋势分析方法</w:t>
                  </w:r>
                </w:p>
                <w:p>
                  <w:pPr>
                    <w:pStyle w:val="14"/>
                    <w:spacing w:line="240" w:lineRule="auto"/>
                    <w:jc w:val="left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○</w: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instrText xml:space="preserve">= 3 \* GB3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t>③</w: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数据平滑法</w:t>
                  </w:r>
                </w:p>
              </w:tc>
              <w:tc>
                <w:tcPr>
                  <w:tcW w:w="2890" w:type="dxa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= 1 \* GB3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①</w: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了解时间序列的概念</w:t>
                  </w:r>
                </w:p>
                <w:p>
                  <w:pPr>
                    <w:adjustRightInd w:val="0"/>
                    <w:snapToGrid w:val="0"/>
                    <w:spacing w:after="0" w:line="360" w:lineRule="exact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= 2 \* GB3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②</w: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了解常见的趋势分析方法分类</w:t>
                  </w:r>
                </w:p>
                <w:p>
                  <w:pPr>
                    <w:adjustRightInd w:val="0"/>
                    <w:snapToGrid w:val="0"/>
                    <w:spacing w:after="0" w:line="360" w:lineRule="exact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= 3 \* GB3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③</w: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掌握数据平均法</w:t>
                  </w:r>
                </w:p>
                <w:p>
                  <w:pPr>
                    <w:adjustRightInd w:val="0"/>
                    <w:snapToGrid w:val="0"/>
                    <w:spacing w:after="0" w:line="360" w:lineRule="exact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= 4 \* GB3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④</w: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掌握数据平滑的主要方法</w:t>
                  </w:r>
                </w:p>
                <w:p>
                  <w:pPr>
                    <w:adjustRightInd w:val="0"/>
                    <w:snapToGrid w:val="0"/>
                    <w:spacing w:after="0" w:line="360" w:lineRule="exact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= 5 \* GB3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⑤</w: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掌握季节变动分析方法</w:t>
                  </w:r>
                </w:p>
              </w:tc>
              <w:tc>
                <w:tcPr>
                  <w:tcW w:w="819" w:type="dxa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2</w:t>
                  </w:r>
                </w:p>
                <w:p>
                  <w:pPr>
                    <w:adjustRightInd w:val="0"/>
                    <w:snapToGrid w:val="0"/>
                    <w:spacing w:after="0" w:line="360" w:lineRule="exact"/>
                    <w:ind w:left="-210" w:leftChars="-100"/>
                    <w:jc w:val="center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  <w:jc w:val="center"/>
              </w:trPr>
              <w:tc>
                <w:tcPr>
                  <w:tcW w:w="1210" w:type="dxa"/>
                  <w:vAlign w:val="center"/>
                </w:tcPr>
                <w:p>
                  <w:pPr>
                    <w:pStyle w:val="14"/>
                    <w:spacing w:line="240" w:lineRule="auto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3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pStyle w:val="14"/>
                    <w:spacing w:line="240" w:lineRule="auto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移动平均</w:t>
                  </w:r>
                </w:p>
                <w:p>
                  <w:pPr>
                    <w:pStyle w:val="14"/>
                    <w:spacing w:line="240" w:lineRule="auto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预测模型</w:t>
                  </w:r>
                </w:p>
              </w:tc>
              <w:tc>
                <w:tcPr>
                  <w:tcW w:w="2405" w:type="dxa"/>
                  <w:vAlign w:val="center"/>
                </w:tcPr>
                <w:p>
                  <w:pPr>
                    <w:pStyle w:val="14"/>
                    <w:spacing w:line="240" w:lineRule="auto"/>
                    <w:jc w:val="left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instrText xml:space="preserve">= 1 \* GB3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t>①</w: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时间序列的概念</w:t>
                  </w:r>
                </w:p>
                <w:p>
                  <w:pPr>
                    <w:pStyle w:val="14"/>
                    <w:spacing w:line="240" w:lineRule="auto"/>
                    <w:jc w:val="left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lang w:eastAsia="zh-CN"/>
                    </w:rPr>
                    <w:t>△</w: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instrText xml:space="preserve">= 2 \* GB3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t>②</w: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常见的趋势分析方法</w:t>
                  </w:r>
                </w:p>
                <w:p>
                  <w:pPr>
                    <w:pStyle w:val="14"/>
                    <w:spacing w:line="240" w:lineRule="auto"/>
                    <w:jc w:val="both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○</w: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instrText xml:space="preserve">= 3 \* GB3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cs="Century"/>
                      <w:sz w:val="21"/>
                      <w:szCs w:val="21"/>
                      <w:lang w:eastAsia="zh-CN"/>
                    </w:rPr>
                    <w:t>③</w:t>
                  </w:r>
                  <w:r>
                    <w:rPr>
                      <w:rFonts w:cs="Century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数据平滑法</w:t>
                  </w:r>
                </w:p>
              </w:tc>
              <w:tc>
                <w:tcPr>
                  <w:tcW w:w="2890" w:type="dxa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= 1 \* GB3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①</w: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了解时间序列的概念</w:t>
                  </w:r>
                </w:p>
                <w:p>
                  <w:pPr>
                    <w:adjustRightInd w:val="0"/>
                    <w:snapToGrid w:val="0"/>
                    <w:spacing w:after="0" w:line="360" w:lineRule="exact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= 2 \* GB3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②</w: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了解常见的趋势分析方法分类</w:t>
                  </w:r>
                </w:p>
                <w:p>
                  <w:pPr>
                    <w:adjustRightInd w:val="0"/>
                    <w:snapToGrid w:val="0"/>
                    <w:spacing w:after="0" w:line="360" w:lineRule="exact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= 3 \* GB3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③</w: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掌握数据平均法</w:t>
                  </w:r>
                </w:p>
                <w:p>
                  <w:pPr>
                    <w:adjustRightInd w:val="0"/>
                    <w:snapToGrid w:val="0"/>
                    <w:spacing w:after="0" w:line="360" w:lineRule="exact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= 4 \* GB3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④</w: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掌握数据平滑的主要方法</w:t>
                  </w:r>
                </w:p>
                <w:p>
                  <w:pPr>
                    <w:adjustRightInd w:val="0"/>
                    <w:snapToGrid w:val="0"/>
                    <w:spacing w:after="0" w:line="360" w:lineRule="exact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begin"/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= 5 \* GB3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instrText xml:space="preserve"> </w:instrTex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separate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⑤</w:t>
                  </w:r>
                  <w:r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掌握季节变动分析方法</w:t>
                  </w:r>
                </w:p>
              </w:tc>
              <w:tc>
                <w:tcPr>
                  <w:tcW w:w="819" w:type="dxa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  <w:t>2</w:t>
                  </w:r>
                </w:p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仿宋_GB2312" w:hAnsi="微软雅黑" w:eastAsia="仿宋_GB2312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  <w:jc w:val="center"/>
              </w:trPr>
              <w:tc>
                <w:tcPr>
                  <w:tcW w:w="1210" w:type="dxa"/>
                  <w:vAlign w:val="center"/>
                </w:tcPr>
                <w:p>
                  <w:pPr>
                    <w:pStyle w:val="14"/>
                    <w:spacing w:line="240" w:lineRule="auto"/>
                    <w:rPr>
                      <w:rFonts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合计</w:t>
                  </w:r>
                </w:p>
              </w:tc>
              <w:tc>
                <w:tcPr>
                  <w:tcW w:w="6435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rPr>
                      <w:rFonts w:ascii="宋体" w:hAnsi="宋体" w:cs="Century"/>
                      <w:color w:val="231F2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仿宋_GB2312" w:hAnsi="微软雅黑" w:eastAsia="仿宋_GB2312"/>
                      <w:szCs w:val="21"/>
                      <w:lang w:eastAsia="zh-CN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after="0" w:line="360" w:lineRule="exac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注1：如果知识单元中有课堂实践教学，表中的学时是包含了实践学时在内的知识单元总学时。</w:t>
            </w:r>
          </w:p>
          <w:p>
            <w:pPr>
              <w:pStyle w:val="13"/>
              <w:ind w:firstLine="0" w:firstLineChars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注2：在每个单元的知识点中，用</w:t>
            </w:r>
            <w:r>
              <w:rPr>
                <w:rFonts w:hint="eastAsia" w:asciiTheme="minorEastAsia" w:hAnsiTheme="minorEastAsia" w:eastAsiaTheme="minorEastAsia" w:cstheme="minorEastAsia"/>
              </w:rPr>
              <w:t>“△”明确重点内容，用“○”明确难点；“△”或“○”一律写在重点、难点内容的前面；“△”与“○”可以并用，表明内容既是重点又是难点；</w:t>
            </w:r>
          </w:p>
          <w:p>
            <w:pPr>
              <w:adjustRightInd w:val="0"/>
              <w:snapToGrid w:val="0"/>
              <w:spacing w:after="0" w:line="360" w:lineRule="exact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firstLine="482" w:firstLineChars="200"/>
              <w:rPr>
                <w:rFonts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实践教学</w:t>
            </w:r>
          </w:p>
          <w:p>
            <w:pPr>
              <w:spacing w:after="0" w:line="240" w:lineRule="auto"/>
              <w:ind w:left="420"/>
              <w:outlineLvl w:val="1"/>
              <w:rPr>
                <w:rFonts w:ascii="仿宋" w:hAnsi="仿宋" w:eastAsia="仿宋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lang w:eastAsia="zh-CN"/>
              </w:rPr>
              <w:t>表4</w:t>
            </w:r>
          </w:p>
          <w:tbl>
            <w:tblPr>
              <w:tblStyle w:val="5"/>
              <w:tblpPr w:leftFromText="180" w:rightFromText="180" w:vertAnchor="text" w:horzAnchor="page" w:tblpX="1849" w:tblpY="193"/>
              <w:tblOverlap w:val="never"/>
              <w:tblW w:w="85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6"/>
              <w:gridCol w:w="1599"/>
              <w:gridCol w:w="3660"/>
              <w:gridCol w:w="1230"/>
              <w:gridCol w:w="13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6" w:type="dxa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黑体" w:hAns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599" w:type="dxa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黑体" w:hAns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  <w:lang w:eastAsia="zh-CN"/>
                    </w:rPr>
                    <w:t>实</w:t>
                  </w:r>
                  <w:r>
                    <w:rPr>
                      <w:rFonts w:hint="eastAsia" w:ascii="黑体" w:hAnsi="黑体" w:eastAsia="黑体"/>
                      <w:sz w:val="21"/>
                      <w:szCs w:val="21"/>
                    </w:rPr>
                    <w:t>验名称</w:t>
                  </w:r>
                </w:p>
              </w:tc>
              <w:tc>
                <w:tcPr>
                  <w:tcW w:w="3660" w:type="dxa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黑体" w:hAns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</w:rPr>
                    <w:t>实验内容与要求</w:t>
                  </w:r>
                </w:p>
              </w:tc>
              <w:tc>
                <w:tcPr>
                  <w:tcW w:w="1230" w:type="dxa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黑体" w:hAns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</w:rPr>
                    <w:t>实验学时</w:t>
                  </w:r>
                </w:p>
              </w:tc>
              <w:tc>
                <w:tcPr>
                  <w:tcW w:w="1320" w:type="dxa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黑体" w:hAns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</w:rPr>
                    <w:t>实验类型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56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  <w:tc>
                <w:tcPr>
                  <w:tcW w:w="1599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  <w:tc>
                <w:tcPr>
                  <w:tcW w:w="3660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6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  <w:tc>
                <w:tcPr>
                  <w:tcW w:w="1599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  <w:tc>
                <w:tcPr>
                  <w:tcW w:w="3660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56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  <w:tc>
                <w:tcPr>
                  <w:tcW w:w="1599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  <w:tc>
                <w:tcPr>
                  <w:tcW w:w="3660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pStyle w:val="12"/>
                    <w:widowControl w:val="0"/>
                    <w:adjustRightInd w:val="0"/>
                    <w:snapToGrid w:val="0"/>
                    <w:spacing w:before="0" w:after="0" w:line="360" w:lineRule="exact"/>
                    <w:ind w:firstLine="0" w:firstLineChars="0"/>
                    <w:jc w:val="center"/>
                    <w:rPr>
                      <w:rFonts w:eastAsia="宋体" w:cs="Times New Roman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注1：实验类型主要有：验证型、综合型、设计型</w:t>
            </w:r>
          </w:p>
          <w:p>
            <w:pPr>
              <w:spacing w:after="0" w:line="240" w:lineRule="auto"/>
              <w:rPr>
                <w:rFonts w:ascii="仿宋" w:hAnsi="仿宋" w:eastAsia="仿宋" w:cs="仿宋"/>
                <w:b/>
                <w:bCs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sz w:val="21"/>
                <w:szCs w:val="21"/>
                <w:lang w:eastAsia="zh-CN"/>
              </w:rPr>
              <w:t>注2：有实验项目的课程填写上表，如果采取其它形式的实践教学，请对应修改表格的内容</w:t>
            </w:r>
          </w:p>
          <w:p>
            <w:pPr>
              <w:spacing w:after="0" w:line="240" w:lineRule="auto"/>
              <w:rPr>
                <w:b/>
                <w:bCs/>
                <w:color w:val="C00000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after="0" w:line="360" w:lineRule="exact"/>
              <w:ind w:left="420" w:leftChars="200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课程考核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与成绩评定</w:t>
            </w:r>
          </w:p>
          <w:p>
            <w:pPr>
              <w:spacing w:after="0" w:line="400" w:lineRule="exact"/>
              <w:ind w:firstLine="482" w:firstLineChars="200"/>
              <w:rPr>
                <w:rFonts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课程考核要求</w:t>
            </w:r>
          </w:p>
          <w:p>
            <w:pPr>
              <w:adjustRightInd w:val="0"/>
              <w:snapToGrid w:val="0"/>
              <w:spacing w:after="0" w:line="360" w:lineRule="exact"/>
              <w:ind w:left="420" w:leftChars="200"/>
              <w:rPr>
                <w:rFonts w:ascii="仿宋" w:hAnsi="仿宋" w:eastAsia="仿宋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【范例：数学分析课程的课程教学评价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仿宋" w:hAnsi="仿宋" w:eastAsia="仿宋" w:cs="宋体"/>
                <w:b/>
                <w:color w:val="000000"/>
                <w:sz w:val="24"/>
                <w:lang w:eastAsia="zh-CN"/>
              </w:rPr>
              <w:t>表5</w:t>
            </w:r>
          </w:p>
          <w:tbl>
            <w:tblPr>
              <w:tblStyle w:val="5"/>
              <w:tblW w:w="834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28" w:type="dxa"/>
                <w:left w:w="108" w:type="dxa"/>
                <w:bottom w:w="28" w:type="dxa"/>
                <w:right w:w="108" w:type="dxa"/>
              </w:tblCellMar>
            </w:tblPr>
            <w:tblGrid>
              <w:gridCol w:w="1578"/>
              <w:gridCol w:w="4015"/>
              <w:gridCol w:w="27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567" w:hRule="atLeast"/>
                <w:tblHeader/>
                <w:jc w:val="center"/>
              </w:trPr>
              <w:tc>
                <w:tcPr>
                  <w:tcW w:w="1578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黑体" w:hAnsi="黑体" w:eastAsia="黑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  <w:lang w:eastAsia="zh-CN"/>
                    </w:rPr>
                    <w:t>课程目标</w:t>
                  </w:r>
                </w:p>
              </w:tc>
              <w:tc>
                <w:tcPr>
                  <w:tcW w:w="4015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ascii="黑体" w:hAnsi="黑体" w:eastAsia="黑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  <w:lang w:eastAsia="zh-CN"/>
                    </w:rPr>
                    <w:t>考核内容</w:t>
                  </w:r>
                </w:p>
              </w:tc>
              <w:tc>
                <w:tcPr>
                  <w:tcW w:w="2748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0" w:line="360" w:lineRule="exact"/>
                    <w:jc w:val="center"/>
                    <w:rPr>
                      <w:rFonts w:hint="default" w:ascii="黑体" w:hAnsi="黑体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  <w:lang w:eastAsia="zh-CN"/>
                    </w:rPr>
                    <w:t>评价依据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578" w:type="dxa"/>
                  <w:vAlign w:val="center"/>
                </w:tcPr>
                <w:p>
                  <w:pPr>
                    <w:widowControl w:val="0"/>
                    <w:spacing w:after="0" w:line="240" w:lineRule="auto"/>
                    <w:jc w:val="center"/>
                    <w:rPr>
                      <w:rFonts w:ascii="宋体" w:hAnsi="宋体" w:cs="Times New Roman"/>
                      <w:kern w:val="2"/>
                      <w:sz w:val="21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8"/>
                      <w:lang w:eastAsia="zh-CN"/>
                    </w:rPr>
                    <w:t>课程目标1</w:t>
                  </w:r>
                </w:p>
              </w:tc>
              <w:tc>
                <w:tcPr>
                  <w:tcW w:w="4015" w:type="dxa"/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rFonts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  <w:t>基本概念、基本理论和基本方法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  <w:t>考勤、课堂表现、期中考试、期末考试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1169" w:hRule="atLeast"/>
                <w:jc w:val="center"/>
              </w:trPr>
              <w:tc>
                <w:tcPr>
                  <w:tcW w:w="1578" w:type="dxa"/>
                  <w:vAlign w:val="center"/>
                </w:tcPr>
                <w:p>
                  <w:pPr>
                    <w:widowControl w:val="0"/>
                    <w:spacing w:after="0" w:line="240" w:lineRule="auto"/>
                    <w:jc w:val="center"/>
                    <w:rPr>
                      <w:rFonts w:ascii="宋体" w:hAnsi="宋体" w:cs="Times New Roman"/>
                      <w:kern w:val="2"/>
                      <w:sz w:val="21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8"/>
                      <w:lang w:eastAsia="zh-CN"/>
                    </w:rPr>
                    <w:t>课程目标2</w:t>
                  </w:r>
                </w:p>
              </w:tc>
              <w:tc>
                <w:tcPr>
                  <w:tcW w:w="4015" w:type="dxa"/>
                  <w:vAlign w:val="center"/>
                </w:tcPr>
                <w:p>
                  <w:pPr>
                    <w:widowControl w:val="0"/>
                    <w:spacing w:after="0" w:line="240" w:lineRule="auto"/>
                    <w:rPr>
                      <w:rFonts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  <w:t>数学运算能力，逻辑推理能力，抽象概括能力；发现问题、提出问题、分析问题、解决问题的能力；提高数学表达和数学交流能力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  <w:t>平时作业、期中考试、期末考试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578" w:type="dxa"/>
                  <w:vAlign w:val="center"/>
                </w:tcPr>
                <w:p>
                  <w:pPr>
                    <w:widowControl w:val="0"/>
                    <w:spacing w:after="0" w:line="240" w:lineRule="auto"/>
                    <w:jc w:val="center"/>
                    <w:rPr>
                      <w:rFonts w:ascii="宋体" w:hAnsi="宋体" w:cs="Times New Roman"/>
                      <w:kern w:val="2"/>
                      <w:sz w:val="21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8"/>
                      <w:lang w:eastAsia="zh-CN"/>
                    </w:rPr>
                    <w:t>课程目标3</w:t>
                  </w:r>
                </w:p>
              </w:tc>
              <w:tc>
                <w:tcPr>
                  <w:tcW w:w="4015" w:type="dxa"/>
                  <w:vAlign w:val="center"/>
                </w:tcPr>
                <w:p>
                  <w:pPr>
                    <w:widowControl w:val="0"/>
                    <w:spacing w:after="0" w:line="240" w:lineRule="auto"/>
                    <w:rPr>
                      <w:rFonts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  <w:t>数学思想方法的掌握与运用，知识延伸，综合知识考察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  <w:t>平时作业、课堂表现、期中考试、期末考试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578" w:type="dxa"/>
                  <w:vAlign w:val="center"/>
                </w:tcPr>
                <w:p>
                  <w:pPr>
                    <w:widowControl w:val="0"/>
                    <w:spacing w:after="0" w:line="240" w:lineRule="auto"/>
                    <w:jc w:val="center"/>
                    <w:rPr>
                      <w:rFonts w:ascii="宋体" w:hAnsi="宋体" w:cs="Times New Roman"/>
                      <w:kern w:val="2"/>
                      <w:sz w:val="21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8"/>
                      <w:lang w:eastAsia="zh-CN"/>
                    </w:rPr>
                    <w:t>课程目标4</w:t>
                  </w:r>
                </w:p>
              </w:tc>
              <w:tc>
                <w:tcPr>
                  <w:tcW w:w="4015" w:type="dxa"/>
                  <w:vAlign w:val="center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  <w:t>综合素质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bCs/>
                      <w:color w:val="000000"/>
                      <w:kern w:val="2"/>
                      <w:sz w:val="21"/>
                      <w:lang w:eastAsia="zh-CN"/>
                    </w:rPr>
                    <w:t>平时作业、期中考试、期末考试、实践教学</w:t>
                  </w:r>
                </w:p>
              </w:tc>
            </w:tr>
          </w:tbl>
          <w:p>
            <w:pPr>
              <w:spacing w:after="0" w:line="240" w:lineRule="auto"/>
              <w:rPr>
                <w:lang w:eastAsia="zh-CN"/>
              </w:rPr>
            </w:pPr>
          </w:p>
          <w:p>
            <w:pPr>
              <w:spacing w:after="0" w:line="240" w:lineRule="auto"/>
              <w:rPr>
                <w:rFonts w:ascii="宋体" w:hAnsi="宋体" w:cs="宋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注：评价依据要和后续的成绩评定对应，评价依据主要包括</w:t>
            </w:r>
            <w:r>
              <w:rPr>
                <w:rFonts w:hint="eastAsia" w:ascii="宋体" w:hAnsi="宋体" w:cs="宋体"/>
                <w:color w:val="231F20"/>
                <w:sz w:val="18"/>
                <w:szCs w:val="18"/>
                <w:lang w:eastAsia="zh-CN"/>
              </w:rPr>
              <w:t>闭卷笔试、开卷笔试、口试、面试、答辩、课程论文、设计报告、实习报告、实验报告、操作技能考核、作品展示、学科竞赛等多种形式，根据教师的具体设计填写。</w:t>
            </w:r>
          </w:p>
          <w:p>
            <w:pPr>
              <w:spacing w:after="0" w:line="400" w:lineRule="exact"/>
              <w:ind w:firstLine="482" w:firstLineChars="200"/>
              <w:rPr>
                <w:rFonts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成绩评定</w:t>
            </w:r>
          </w:p>
          <w:p>
            <w:pPr>
              <w:snapToGrid w:val="0"/>
              <w:spacing w:after="0" w:line="40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【范例】</w:t>
            </w:r>
          </w:p>
          <w:p>
            <w:pPr>
              <w:spacing w:after="0" w:line="400" w:lineRule="exact"/>
              <w:ind w:firstLine="420" w:firstLineChars="20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课程总成绩由课堂表现、平时作业、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课程论文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、期末考试四个评价环节的成绩构成，每部分的总分都是100分，按照相应的百分比计入课程总成绩，具体计算方法如下：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eastAsia="zh-CN"/>
              </w:rPr>
              <w:t>具体课程请自行设计过程性评价环节及各部分的比例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pacing w:after="0" w:line="400" w:lineRule="exact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总成绩=课堂表现成绩×10%+平时作业成绩×20%+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课程论文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成绩×20%+期末考试成绩×50%</w:t>
            </w:r>
          </w:p>
          <w:p>
            <w:pPr>
              <w:spacing w:after="0" w:line="40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szCs w:val="20"/>
                <w:lang w:eastAsia="zh-CN"/>
              </w:rPr>
              <w:t>各评价环节的</w:t>
            </w:r>
            <w:r>
              <w:rPr>
                <w:rFonts w:hint="eastAsia" w:ascii="Times New Roman" w:hAnsi="Times New Roman"/>
                <w:bCs/>
                <w:sz w:val="21"/>
                <w:szCs w:val="20"/>
                <w:lang w:val="en-US" w:eastAsia="zh-CN"/>
              </w:rPr>
              <w:t>成绩评定如下：</w:t>
            </w:r>
          </w:p>
          <w:p>
            <w:pPr>
              <w:spacing w:after="0" w:line="400" w:lineRule="exact"/>
              <w:ind w:firstLine="420" w:firstLineChars="200"/>
              <w:rPr>
                <w:rFonts w:ascii="Times New Roman" w:hAnsi="Times New Roman"/>
                <w:b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【范例】</w:t>
            </w:r>
            <w:r>
              <w:rPr>
                <w:rFonts w:hint="eastAsia" w:ascii="Times New Roman" w:hAnsi="Times New Roman"/>
                <w:b/>
                <w:sz w:val="21"/>
                <w:szCs w:val="20"/>
                <w:lang w:eastAsia="zh-CN"/>
              </w:rPr>
              <w:t>表6</w:t>
            </w:r>
          </w:p>
          <w:tbl>
            <w:tblPr>
              <w:tblStyle w:val="5"/>
              <w:tblpPr w:leftFromText="180" w:rightFromText="180" w:vertAnchor="text" w:horzAnchor="page" w:tblpX="1923" w:tblpY="237"/>
              <w:tblOverlap w:val="never"/>
              <w:tblW w:w="85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1"/>
              <w:gridCol w:w="844"/>
              <w:gridCol w:w="1313"/>
              <w:gridCol w:w="52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</w:trPr>
              <w:tc>
                <w:tcPr>
                  <w:tcW w:w="1101" w:type="dxa"/>
                  <w:vMerge w:val="restart"/>
                  <w:vAlign w:val="center"/>
                </w:tcPr>
                <w:p>
                  <w:pPr>
                    <w:spacing w:after="0" w:line="280" w:lineRule="exact"/>
                    <w:jc w:val="center"/>
                    <w:rPr>
                      <w:rFonts w:asciiTheme="minorEastAsia" w:hAnsiTheme="minorEastAsia" w:eastAsiaTheme="minorEastAsia" w:cstheme="minor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1"/>
                      <w:szCs w:val="21"/>
                      <w:lang w:eastAsia="zh-CN"/>
                    </w:rPr>
                    <w:t>评价环节</w:t>
                  </w:r>
                </w:p>
              </w:tc>
              <w:tc>
                <w:tcPr>
                  <w:tcW w:w="844" w:type="dxa"/>
                  <w:vMerge w:val="restart"/>
                  <w:vAlign w:val="center"/>
                </w:tcPr>
                <w:p>
                  <w:pPr>
                    <w:spacing w:after="0" w:line="280" w:lineRule="exact"/>
                    <w:jc w:val="center"/>
                    <w:rPr>
                      <w:rFonts w:asciiTheme="minorEastAsia" w:hAnsiTheme="minorEastAsia" w:eastAsiaTheme="minorEastAsia" w:cstheme="minor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1"/>
                      <w:szCs w:val="21"/>
                      <w:lang w:eastAsia="zh-CN"/>
                    </w:rPr>
                    <w:t>分值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1"/>
                      <w:szCs w:val="21"/>
                    </w:rPr>
                    <w:t>比例</w:t>
                  </w:r>
                </w:p>
              </w:tc>
              <w:tc>
                <w:tcPr>
                  <w:tcW w:w="6575" w:type="dxa"/>
                  <w:gridSpan w:val="2"/>
                  <w:vMerge w:val="restart"/>
                  <w:vAlign w:val="center"/>
                </w:tcPr>
                <w:p>
                  <w:pPr>
                    <w:spacing w:after="0" w:line="280" w:lineRule="exact"/>
                    <w:jc w:val="center"/>
                    <w:rPr>
                      <w:rFonts w:asciiTheme="minorEastAsia" w:hAnsiTheme="minorEastAsia" w:eastAsiaTheme="minorEastAsia" w:cstheme="minorEastAsia"/>
                      <w:b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1"/>
                      <w:szCs w:val="21"/>
                      <w:lang w:eastAsia="zh-CN"/>
                    </w:rPr>
                    <w:t>评价标准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101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" w:hAnsi="仿宋" w:eastAsia="仿宋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44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" w:hAnsi="仿宋" w:eastAsia="仿宋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575" w:type="dxa"/>
                  <w:gridSpan w:val="2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" w:hAnsi="仿宋" w:eastAsia="仿宋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1101" w:type="dxa"/>
                  <w:vMerge w:val="restart"/>
                  <w:vAlign w:val="center"/>
                </w:tcPr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课堂表现</w:t>
                  </w:r>
                </w:p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（100分）</w:t>
                  </w:r>
                </w:p>
              </w:tc>
              <w:tc>
                <w:tcPr>
                  <w:tcW w:w="844" w:type="dxa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10%</w:t>
                  </w:r>
                </w:p>
              </w:tc>
              <w:tc>
                <w:tcPr>
                  <w:tcW w:w="1313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优（90-100）</w:t>
                  </w:r>
                </w:p>
              </w:tc>
              <w:tc>
                <w:tcPr>
                  <w:tcW w:w="5262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lang w:eastAsia="zh-CN"/>
                    </w:rPr>
                    <w:t>准时到课；不迟到，不早退；有良好学习惯，能认真预习和复习，认真听课，能积极主动参与课堂。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" w:hRule="atLeast"/>
              </w:trPr>
              <w:tc>
                <w:tcPr>
                  <w:tcW w:w="1101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844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良（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70-89</w:t>
                  </w:r>
                  <w: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5262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lang w:eastAsia="zh-CN"/>
                    </w:rPr>
                    <w:t>准时到课；不迟到，不早退；基本能认真预习和复习，听课认真，能积极参与课堂。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" w:hRule="atLeast"/>
              </w:trPr>
              <w:tc>
                <w:tcPr>
                  <w:tcW w:w="1101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844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中</w:t>
                  </w:r>
                  <w: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60-69</w:t>
                  </w:r>
                  <w: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5262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lang w:eastAsia="zh-CN"/>
                    </w:rPr>
                    <w:t>偶尔迟到，不早退，到课情况按照考勤扣分标准执行，不能认真预习和复习，能坚持听课，不能主动参与课堂。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" w:hRule="atLeast"/>
              </w:trPr>
              <w:tc>
                <w:tcPr>
                  <w:tcW w:w="1101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844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差（0-59）</w:t>
                  </w:r>
                </w:p>
              </w:tc>
              <w:tc>
                <w:tcPr>
                  <w:tcW w:w="5262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lang w:eastAsia="zh-CN"/>
                    </w:rPr>
                    <w:t>经常迟到，早退；到课情况按照考勤扣分标准执行，不能认真预习和复习，听课不认真，不能积极参与课堂。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5" w:hRule="atLeast"/>
              </w:trPr>
              <w:tc>
                <w:tcPr>
                  <w:tcW w:w="1101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lang w:eastAsia="zh-CN"/>
                    </w:rPr>
                  </w:pPr>
                </w:p>
              </w:tc>
              <w:tc>
                <w:tcPr>
                  <w:tcW w:w="844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lang w:eastAsia="zh-CN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考勤扣分</w:t>
                  </w:r>
                </w:p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标准</w:t>
                  </w:r>
                </w:p>
              </w:tc>
              <w:tc>
                <w:tcPr>
                  <w:tcW w:w="5262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（1）每旷课一次扣10分；</w:t>
                  </w:r>
                </w:p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（2）每迟到或者早退一次扣5分；</w:t>
                  </w:r>
                </w:p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（3）上课时玩手机一次扣5分；</w:t>
                  </w:r>
                </w:p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（4）事假一次扣5分；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01" w:type="dxa"/>
                  <w:vMerge w:val="restart"/>
                  <w:vAlign w:val="center"/>
                </w:tcPr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平时作业</w:t>
                  </w:r>
                </w:p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（100分）</w:t>
                  </w:r>
                </w:p>
              </w:tc>
              <w:tc>
                <w:tcPr>
                  <w:tcW w:w="844" w:type="dxa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20%</w:t>
                  </w:r>
                </w:p>
              </w:tc>
              <w:tc>
                <w:tcPr>
                  <w:tcW w:w="1313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优（90-100）</w:t>
                  </w:r>
                </w:p>
              </w:tc>
              <w:tc>
                <w:tcPr>
                  <w:tcW w:w="5262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lang w:eastAsia="zh-CN"/>
                    </w:rPr>
                    <w:t>能按时独立完成作业，作业等级A以上占比90%以上。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</w:trPr>
              <w:tc>
                <w:tcPr>
                  <w:tcW w:w="1101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lang w:eastAsia="zh-CN"/>
                    </w:rPr>
                  </w:pPr>
                </w:p>
              </w:tc>
              <w:tc>
                <w:tcPr>
                  <w:tcW w:w="844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lang w:eastAsia="zh-CN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良（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70-89</w:t>
                  </w:r>
                  <w: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5262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lang w:eastAsia="zh-CN"/>
                    </w:rPr>
                    <w:t>能按时独立完成作业，作业等级A以上占比70%-90%，且等级中无C及以下。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</w:trPr>
              <w:tc>
                <w:tcPr>
                  <w:tcW w:w="1101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844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中</w:t>
                  </w:r>
                  <w: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60-69</w:t>
                  </w:r>
                  <w:r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5262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lang w:eastAsia="zh-CN"/>
                    </w:rPr>
                    <w:t>基本能完成作业，作业等级A以上占比低于70%。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</w:trPr>
              <w:tc>
                <w:tcPr>
                  <w:tcW w:w="1101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844" w:type="dxa"/>
                  <w:vMerge w:val="continue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差（0-59）</w:t>
                  </w:r>
                </w:p>
              </w:tc>
              <w:tc>
                <w:tcPr>
                  <w:tcW w:w="5262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lang w:eastAsia="zh-CN"/>
                    </w:rPr>
                    <w:t>不能按时完成作业，作业质量较差。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0" w:hRule="atLeast"/>
              </w:trPr>
              <w:tc>
                <w:tcPr>
                  <w:tcW w:w="1101" w:type="dxa"/>
                  <w:vMerge w:val="restart"/>
                  <w:vAlign w:val="center"/>
                </w:tcPr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课程论文（100分）</w:t>
                  </w:r>
                </w:p>
              </w:tc>
              <w:tc>
                <w:tcPr>
                  <w:tcW w:w="844" w:type="dxa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20%</w:t>
                  </w:r>
                </w:p>
              </w:tc>
              <w:tc>
                <w:tcPr>
                  <w:tcW w:w="1313" w:type="dxa"/>
                  <w:vAlign w:val="center"/>
                </w:tcPr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优（90-100）</w:t>
                  </w:r>
                </w:p>
              </w:tc>
              <w:tc>
                <w:tcPr>
                  <w:tcW w:w="5262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需要从选题、规范性、创新性、工作量等自己设定的评价角度出相应的定性评价标准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" w:hRule="atLeast"/>
              </w:trPr>
              <w:tc>
                <w:tcPr>
                  <w:tcW w:w="1101" w:type="dxa"/>
                  <w:vMerge w:val="continue"/>
                  <w:vAlign w:val="center"/>
                </w:tcPr>
                <w:p>
                  <w:pPr>
                    <w:spacing w:line="400" w:lineRule="exact"/>
                    <w:rPr>
                      <w:lang w:eastAsia="zh-CN"/>
                    </w:rPr>
                  </w:pPr>
                </w:p>
              </w:tc>
              <w:tc>
                <w:tcPr>
                  <w:tcW w:w="844" w:type="dxa"/>
                  <w:vMerge w:val="continue"/>
                  <w:vAlign w:val="center"/>
                </w:tcPr>
                <w:p>
                  <w:pPr>
                    <w:spacing w:line="400" w:lineRule="exact"/>
                    <w:rPr>
                      <w:lang w:eastAsia="zh-CN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良（70-89）</w:t>
                  </w:r>
                </w:p>
              </w:tc>
              <w:tc>
                <w:tcPr>
                  <w:tcW w:w="5262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需要从选题、规范性、创新性、工作量等自己设定的评价角度出相应的定性评价标准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atLeast"/>
              </w:trPr>
              <w:tc>
                <w:tcPr>
                  <w:tcW w:w="1101" w:type="dxa"/>
                  <w:vMerge w:val="continue"/>
                  <w:vAlign w:val="center"/>
                </w:tcPr>
                <w:p>
                  <w:pPr>
                    <w:spacing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844" w:type="dxa"/>
                  <w:vMerge w:val="continue"/>
                  <w:vAlign w:val="center"/>
                </w:tcPr>
                <w:p>
                  <w:pPr>
                    <w:spacing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中（60-69）</w:t>
                  </w:r>
                </w:p>
              </w:tc>
              <w:tc>
                <w:tcPr>
                  <w:tcW w:w="5262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需要从选题、规范性、创新性、工作量等自己设定的评价角度出相应的定性评价标准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" w:hRule="atLeast"/>
              </w:trPr>
              <w:tc>
                <w:tcPr>
                  <w:tcW w:w="1101" w:type="dxa"/>
                  <w:vMerge w:val="continue"/>
                  <w:vAlign w:val="center"/>
                </w:tcPr>
                <w:p>
                  <w:pPr>
                    <w:spacing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844" w:type="dxa"/>
                  <w:vMerge w:val="continue"/>
                  <w:vAlign w:val="center"/>
                </w:tcPr>
                <w:p>
                  <w:pPr>
                    <w:spacing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差（0-59）</w:t>
                  </w:r>
                </w:p>
              </w:tc>
              <w:tc>
                <w:tcPr>
                  <w:tcW w:w="5262" w:type="dxa"/>
                  <w:vAlign w:val="center"/>
                </w:tcPr>
                <w:p>
                  <w:pPr>
                    <w:spacing w:after="0"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需要从选题、规范性、创新性、工作量等自己设定的评价角度出相应的定性评价标准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101" w:type="dxa"/>
                  <w:vAlign w:val="center"/>
                </w:tcPr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期末考试</w:t>
                  </w:r>
                </w:p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（100分）</w:t>
                  </w:r>
                </w:p>
              </w:tc>
              <w:tc>
                <w:tcPr>
                  <w:tcW w:w="84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50%</w:t>
                  </w:r>
                </w:p>
              </w:tc>
              <w:tc>
                <w:tcPr>
                  <w:tcW w:w="6575" w:type="dxa"/>
                  <w:gridSpan w:val="2"/>
                  <w:vAlign w:val="center"/>
                </w:tcPr>
                <w:p>
                  <w:pPr>
                    <w:spacing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严格按照期末试题参考答案及评分细则进行阅卷。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1101" w:type="dxa"/>
                  <w:vAlign w:val="center"/>
                </w:tcPr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总成绩</w:t>
                  </w:r>
                </w:p>
                <w:p>
                  <w:pPr>
                    <w:spacing w:after="0"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（100分）</w:t>
                  </w:r>
                </w:p>
              </w:tc>
              <w:tc>
                <w:tcPr>
                  <w:tcW w:w="84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6575" w:type="dxa"/>
                  <w:gridSpan w:val="2"/>
                  <w:vAlign w:val="center"/>
                </w:tcPr>
                <w:p>
                  <w:pPr>
                    <w:spacing w:line="400" w:lineRule="exact"/>
                    <w:rPr>
                      <w:rFonts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课堂表现（10%）+平时作业（20%）+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课程论文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（20%）+期末考试（50%）</w:t>
                  </w:r>
                </w:p>
              </w:tc>
            </w:tr>
          </w:tbl>
          <w:p>
            <w:pPr>
              <w:pStyle w:val="3"/>
              <w:spacing w:after="0" w:line="400" w:lineRule="exact"/>
              <w:rPr>
                <w:rFonts w:ascii="仿宋" w:hAnsi="仿宋" w:eastAsia="仿宋" w:cs="仿宋"/>
                <w:b/>
                <w:bCs/>
                <w:color w:val="C0000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szCs w:val="22"/>
                <w:lang w:eastAsia="zh-CN"/>
              </w:rPr>
              <w:t>注1.考核标准设定时要注意定性和定量相结合；定性评价要注意各档次之间的评价角度相同，但程度要有差别；有具体定量评分标准的要写明具体的加分或扣分标准。</w:t>
            </w:r>
          </w:p>
          <w:p>
            <w:pPr>
              <w:pStyle w:val="3"/>
              <w:spacing w:after="0" w:line="400" w:lineRule="exact"/>
              <w:rPr>
                <w:rFonts w:ascii="仿宋" w:hAnsi="仿宋" w:eastAsia="仿宋" w:cs="仿宋"/>
                <w:b/>
                <w:bCs/>
                <w:color w:val="C0000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szCs w:val="22"/>
                <w:lang w:eastAsia="zh-CN"/>
              </w:rPr>
              <w:t>注2.各评价环节的分数档可以自己根据课程需要适当调整。</w:t>
            </w:r>
          </w:p>
          <w:p>
            <w:pPr>
              <w:pStyle w:val="3"/>
              <w:spacing w:after="0" w:line="400" w:lineRule="exact"/>
              <w:rPr>
                <w:rFonts w:ascii="仿宋" w:hAnsi="仿宋" w:eastAsia="仿宋" w:cs="仿宋"/>
                <w:b/>
                <w:bCs/>
                <w:color w:val="C0000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szCs w:val="22"/>
                <w:lang w:eastAsia="zh-CN"/>
              </w:rPr>
              <w:t>注3.各评价环节的内容和分值比例可以调整。</w:t>
            </w:r>
          </w:p>
          <w:p>
            <w:pPr>
              <w:pStyle w:val="12"/>
              <w:spacing w:before="400" w:line="240" w:lineRule="auto"/>
              <w:ind w:firstLine="562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黑体"/>
                <w:b/>
                <w:bCs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cs="黑体"/>
                <w:b/>
                <w:bCs/>
                <w:sz w:val="28"/>
                <w:szCs w:val="28"/>
              </w:rPr>
              <w:t>、推荐教材、参考书目和课程网站（Course Website）</w:t>
            </w:r>
          </w:p>
          <w:p>
            <w:pPr>
              <w:pStyle w:val="13"/>
              <w:ind w:firstLine="422"/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</w:rPr>
              <w:t>注：应选用应用性强的国家优秀教材、规划教材或国外高水平原版教材，同时为学生的自主学习指定有效的参考书目和课程网站，帮助学生开阔视野，拓展知识。参考书目按使用的重要性程度、顺序排列，并注明编者姓名、出版社、出版日期等</w:t>
            </w:r>
          </w:p>
          <w:p>
            <w:pPr>
              <w:pStyle w:val="12"/>
              <w:numPr>
                <w:ilvl w:val="0"/>
                <w:numId w:val="3"/>
              </w:numPr>
              <w:spacing w:before="0" w:after="0"/>
              <w:ind w:firstLine="480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推荐教材</w:t>
            </w:r>
          </w:p>
          <w:p>
            <w:pPr>
              <w:pStyle w:val="12"/>
              <w:spacing w:before="0" w:after="0"/>
              <w:ind w:firstLine="0" w:firstLineChars="0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 xml:space="preserve">    【范例】   </w:t>
            </w:r>
          </w:p>
          <w:p>
            <w:pPr>
              <w:pStyle w:val="12"/>
              <w:ind w:firstLine="0" w:firstLineChars="0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</w:rPr>
              <w:t>华东师范大学数学系</w:t>
            </w:r>
            <w:r>
              <w:rPr>
                <w:rFonts w:hint="eastAsia" w:asciiTheme="minorEastAsia" w:hAnsiTheme="minorEastAsia" w:eastAsiaTheme="minorEastAsia"/>
              </w:rPr>
              <w:t xml:space="preserve">. </w:t>
            </w:r>
            <w:r>
              <w:rPr>
                <w:rFonts w:asciiTheme="minorEastAsia" w:hAnsiTheme="minorEastAsia" w:eastAsiaTheme="minorEastAsia"/>
              </w:rPr>
              <w:t>数学分析（上、下册）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asciiTheme="minorEastAsia" w:hAnsiTheme="minorEastAsia" w:eastAsiaTheme="minorEastAsia"/>
              </w:rPr>
              <w:t>第四版</w:t>
            </w:r>
            <w:r>
              <w:rPr>
                <w:rFonts w:hint="eastAsia" w:asciiTheme="minorEastAsia" w:hAnsiTheme="minorEastAsia" w:eastAsiaTheme="minorEastAsia"/>
              </w:rPr>
              <w:t>).</w:t>
            </w:r>
            <w:r>
              <w:rPr>
                <w:rFonts w:asciiTheme="minorEastAsia" w:hAnsiTheme="minorEastAsia" w:eastAsiaTheme="minorEastAsia"/>
              </w:rPr>
              <w:t>高等教育出版社</w:t>
            </w:r>
            <w:r>
              <w:rPr>
                <w:rFonts w:hint="eastAsia" w:asciiTheme="minorEastAsia" w:hAnsiTheme="minorEastAsia" w:eastAsiaTheme="minorEastAsia"/>
              </w:rPr>
              <w:t>.</w:t>
            </w:r>
            <w:r>
              <w:rPr>
                <w:rFonts w:asciiTheme="minorEastAsia" w:hAnsiTheme="minorEastAsia" w:eastAsiaTheme="minorEastAsia"/>
              </w:rPr>
              <w:t>2010年7月</w:t>
            </w:r>
            <w:r>
              <w:rPr>
                <w:rFonts w:hint="eastAsia" w:asciiTheme="minorEastAsia" w:hAnsiTheme="minorEastAsia" w:eastAsiaTheme="minorEastAsia"/>
              </w:rPr>
              <w:t>.</w:t>
            </w:r>
          </w:p>
          <w:p>
            <w:pPr>
              <w:pStyle w:val="12"/>
              <w:numPr>
                <w:ilvl w:val="0"/>
                <w:numId w:val="3"/>
              </w:numPr>
              <w:ind w:firstLine="48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参考书目</w:t>
            </w:r>
          </w:p>
          <w:p>
            <w:pPr>
              <w:pStyle w:val="12"/>
              <w:ind w:firstLine="480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 xml:space="preserve">【范例】 </w:t>
            </w:r>
          </w:p>
          <w:p>
            <w:pPr>
              <w:snapToGrid w:val="0"/>
              <w:spacing w:after="0" w:line="4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] 陈纪修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数学分析（上、下册）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高等教育出版社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2001年7月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</w:p>
          <w:p>
            <w:pPr>
              <w:snapToGrid w:val="0"/>
              <w:spacing w:after="0" w:line="4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] 张筑生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数学分析新讲（一、二、三册）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第一版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).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北京大学出版社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1990年1月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</w:p>
          <w:p>
            <w:pPr>
              <w:snapToGrid w:val="0"/>
              <w:spacing w:after="0" w:line="4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] 刘玉琏，傅沛仁（主编)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数学分析讲义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高等教育出版社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2005年9月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</w:p>
          <w:p>
            <w:pPr>
              <w:snapToGrid w:val="0"/>
              <w:spacing w:after="0" w:line="4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] G. Klambauer著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孙本旺译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数学分析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第一版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).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湖南人民出版社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1981年5月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</w:p>
          <w:p>
            <w:pPr>
              <w:snapToGrid w:val="0"/>
              <w:spacing w:after="0" w:line="4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] 裴礼文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数学分析中的典型问题与方法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第一版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).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高等教育出版社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1993年5月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</w:p>
          <w:p>
            <w:pPr>
              <w:snapToGrid w:val="0"/>
              <w:spacing w:after="0" w:line="4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] 刘广云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数学分析选讲（第一版）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黑龙江教育出版社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1993年6月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</w:p>
          <w:p>
            <w:pPr>
              <w:snapToGrid w:val="0"/>
              <w:spacing w:after="0" w:line="400" w:lineRule="exact"/>
              <w:ind w:left="840" w:leftChars="200" w:hanging="420" w:hanging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] 孙本旺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汪浩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数学分析中的典型例题和解题方法（第一版）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湖南科学技术出版社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1981年9月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</w:p>
          <w:p>
            <w:pPr>
              <w:pStyle w:val="12"/>
              <w:ind w:firstLine="480"/>
              <w:rPr>
                <w:rFonts w:ascii="黑体" w:hAnsi="黑体" w:cs="黑体"/>
                <w:sz w:val="24"/>
                <w:szCs w:val="24"/>
              </w:rPr>
            </w:pPr>
            <w:r>
              <w:rPr>
                <w:rFonts w:hint="eastAsia" w:ascii="黑体" w:hAnsi="黑体" w:cs="黑体"/>
                <w:sz w:val="24"/>
                <w:szCs w:val="24"/>
              </w:rPr>
              <w:t>3.课程网站</w:t>
            </w:r>
          </w:p>
          <w:p>
            <w:pPr>
              <w:pStyle w:val="12"/>
              <w:ind w:firstLine="480"/>
              <w:rPr>
                <w:rFonts w:ascii="黑体" w:hAnsi="黑体" w:cs="黑体"/>
                <w:sz w:val="24"/>
                <w:szCs w:val="24"/>
              </w:rPr>
            </w:pPr>
            <w:r>
              <w:rPr>
                <w:rFonts w:hint="eastAsia" w:ascii="黑体" w:hAnsi="黑体" w:cs="黑体"/>
                <w:sz w:val="24"/>
                <w:szCs w:val="24"/>
              </w:rPr>
              <w:t>【范例】</w:t>
            </w:r>
          </w:p>
          <w:p>
            <w:pPr>
              <w:pStyle w:val="2"/>
              <w:spacing w:after="0" w:line="400" w:lineRule="exact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(1) 国家级精品视频公开课：</w:t>
            </w:r>
            <w:r>
              <w:rPr>
                <w:rFonts w:cs="Times New Roman" w:eastAsiaTheme="minorEastAsia"/>
                <w:lang w:eastAsia="zh-CN"/>
              </w:rPr>
              <w:t>http://c.snnu.net/c/116001/index；</w:t>
            </w:r>
          </w:p>
          <w:p>
            <w:pPr>
              <w:pStyle w:val="13"/>
              <w:ind w:firstLine="420"/>
              <w:rPr>
                <w:rFonts w:cs="Times New Roman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(2) </w:t>
            </w:r>
            <w:r>
              <w:rPr>
                <w:rFonts w:asciiTheme="minorEastAsia" w:hAnsiTheme="minorEastAsia" w:eastAsiaTheme="minorEastAsia"/>
              </w:rPr>
              <w:t>高等教育出版社在线课程建设与应用中心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ascii="Times New Roman" w:hAnsi="Times New Roman" w:cs="Times New Roman" w:eastAsiaTheme="minorEastAsia"/>
              </w:rPr>
              <w:t>http://hep.icourses.cn/；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注：这一部分的作用主要是依据课程分目标的评分结果进行定性的结论</w:t>
            </w:r>
          </w:p>
          <w:p>
            <w:pPr>
              <w:pStyle w:val="13"/>
              <w:ind w:firstLine="5527" w:firstLineChars="2632"/>
              <w:rPr>
                <w:rFonts w:cs="Times New Roman"/>
              </w:rPr>
            </w:pPr>
            <w:r>
              <w:rPr>
                <w:rFonts w:hint="eastAsia"/>
              </w:rPr>
              <w:t>大纲制订人：（宋体，</w:t>
            </w:r>
            <w:r>
              <w:t>5</w:t>
            </w:r>
            <w:r>
              <w:rPr>
                <w:rFonts w:hint="eastAsia"/>
              </w:rPr>
              <w:t>号字）</w:t>
            </w:r>
          </w:p>
          <w:p>
            <w:pPr>
              <w:pStyle w:val="13"/>
              <w:ind w:firstLine="5527" w:firstLineChars="2632"/>
              <w:rPr>
                <w:rFonts w:cs="Times New Roman"/>
              </w:rPr>
            </w:pPr>
            <w:r>
              <w:rPr>
                <w:rFonts w:hint="eastAsia"/>
              </w:rPr>
              <w:t>大纲审定人：</w:t>
            </w:r>
          </w:p>
          <w:p>
            <w:pPr>
              <w:pStyle w:val="13"/>
              <w:ind w:firstLine="5527" w:firstLineChars="2632"/>
              <w:rPr>
                <w:rFonts w:cs="Times New Roman"/>
              </w:rPr>
            </w:pPr>
            <w:r>
              <w:rPr>
                <w:rFonts w:hint="eastAsia"/>
              </w:rPr>
              <w:t>制订日期：</w:t>
            </w:r>
          </w:p>
          <w:p>
            <w:pPr>
              <w:pStyle w:val="13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注：（1）页面设置为 纸型：A4；页边距：上3.5cm，下3.2cm，左2.3cm，右2.3cm。</w:t>
            </w:r>
          </w:p>
          <w:p>
            <w:pPr>
              <w:pStyle w:val="13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　 （2）标题、正文的字体及字号严格按照样本要求；标点符号要在全角状态下录入。</w:t>
            </w:r>
          </w:p>
          <w:p>
            <w:pPr>
              <w:pStyle w:val="13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  （3）正文行间距设为固定值20磅。段前段后间距均设为0。</w:t>
            </w:r>
          </w:p>
          <w:p>
            <w:pPr>
              <w:pStyle w:val="13"/>
              <w:ind w:firstLine="823" w:firstLineChars="392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(4)凡是说明（注，范例）的部分全部删除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1" w:hRule="atLeast"/>
        </w:trPr>
        <w:tc>
          <w:tcPr>
            <w:tcW w:w="8789" w:type="dxa"/>
            <w:gridSpan w:val="13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审批结果</w:t>
            </w:r>
          </w:p>
        </w:tc>
        <w:tc>
          <w:tcPr>
            <w:tcW w:w="4095" w:type="dxa"/>
            <w:gridSpan w:val="7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院系审核意见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院长（教学）</w:t>
            </w:r>
            <w:r>
              <w:rPr>
                <w:rFonts w:hint="eastAsia" w:ascii="宋体" w:hAnsi="宋体"/>
                <w:szCs w:val="21"/>
              </w:rPr>
              <w:t>签字（盖章）：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年    月    日</w:t>
            </w:r>
          </w:p>
        </w:tc>
        <w:tc>
          <w:tcPr>
            <w:tcW w:w="4268" w:type="dxa"/>
            <w:gridSpan w:val="5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教学工作委员会审批意见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负责人签字（盖章）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26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课程编号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24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26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讲课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上机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26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363" w:type="dxa"/>
            <w:gridSpan w:val="1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该课程自        年第    学期开始，每学年第       学期开课，试开课时间为一年。</w:t>
            </w:r>
          </w:p>
        </w:tc>
      </w:tr>
    </w:tbl>
    <w:p/>
    <w:p>
      <w:pPr>
        <w:spacing w:line="8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黑体" w:eastAsia="黑体"/>
          <w:bCs/>
          <w:sz w:val="44"/>
          <w:lang w:val="en-US" w:eastAsia="zh-CN"/>
        </w:rPr>
      </w:pPr>
      <w:r>
        <w:rPr>
          <w:rFonts w:hint="eastAsia" w:ascii="黑体" w:eastAsia="黑体"/>
          <w:bCs/>
          <w:sz w:val="44"/>
          <w:lang w:val="en-US" w:eastAsia="zh-CN"/>
        </w:rPr>
        <w:t>教师申请校公共选修课操作流程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登录网址：jwgl.xawl.edu.cn/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完成以下两个程序：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>程序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>一：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highlight w:val="none"/>
          <w:u w:val="single"/>
        </w:rPr>
        <w:t>课程任课资格申请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em w:val="dot"/>
          <w:lang w:eastAsia="zh-CN"/>
        </w:rPr>
        <w:t>已经在新教务系统操作过的直接进行程序二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eastAsia="zh-CN"/>
        </w:rPr>
        <w:t>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操作路径：申请</w:t>
      </w:r>
      <w:r>
        <w:rPr>
          <w:rFonts w:hint="eastAsia"/>
          <w:lang w:val="en-US" w:eastAsia="zh-CN"/>
        </w:rPr>
        <w:t xml:space="preserve">  </w:t>
      </w:r>
      <w:r>
        <w:rPr/>
        <w:sym w:font="Wingdings" w:char="F0E0"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课程任课资格申请（教师）</w:t>
      </w:r>
    </w:p>
    <w:p>
      <w:r>
        <w:drawing>
          <wp:inline distT="0" distB="0" distL="0" distR="0">
            <wp:extent cx="5274310" cy="25679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点击“申请”弹出 “申请课程任课资格” 页面</w:t>
      </w:r>
    </w:p>
    <w:p>
      <w:r>
        <w:drawing>
          <wp:inline distT="0" distB="0" distL="0" distR="0">
            <wp:extent cx="5274310" cy="26250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“选课申请课程” 项 点击“</w:t>
      </w:r>
      <w:r>
        <w:rPr>
          <w:rFonts w:hint="eastAsia"/>
          <w:b/>
          <w:bCs/>
        </w:rPr>
        <w:t>&gt;</w:t>
      </w:r>
      <w:r>
        <w:rPr>
          <w:rFonts w:hint="eastAsia"/>
        </w:rPr>
        <w:t>” 弹出 选择课程对话框</w:t>
      </w:r>
    </w:p>
    <w:p/>
    <w:p>
      <w:pPr>
        <w:spacing w:line="360" w:lineRule="auto"/>
        <w:rPr>
          <w:rFonts w:hint="eastAsia"/>
        </w:rPr>
      </w:pPr>
      <w:r>
        <w:rPr>
          <w:rFonts w:hint="eastAsia"/>
        </w:rPr>
        <w:t>备注：</w:t>
      </w:r>
    </w:p>
    <w:p>
      <w:pPr>
        <w:spacing w:line="360" w:lineRule="auto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课程类别 选择“校公共选修课”，可查询系统中所有的公共选修课；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2.也可通过 “课程名称” 模糊查询；也可与其他条件组合进行查询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校公共选修课课程代码均是</w:t>
      </w:r>
      <w:r>
        <w:rPr>
          <w:rFonts w:hint="eastAsia"/>
          <w:b/>
          <w:bCs/>
          <w:color w:val="FF0000"/>
          <w:u w:val="single"/>
        </w:rPr>
        <w:t>X开头</w:t>
      </w:r>
      <w:r>
        <w:rPr>
          <w:rFonts w:hint="eastAsia"/>
        </w:rPr>
        <w:t>。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  <w:color w:val="FF0000"/>
          <w:lang w:eastAsia="zh-CN"/>
        </w:rPr>
        <w:t>请务必注意代码</w:t>
      </w:r>
      <w:r>
        <w:rPr>
          <w:rFonts w:hint="eastAsia"/>
          <w:lang w:eastAsia="zh-CN"/>
        </w:rPr>
        <w:t>）</w:t>
      </w:r>
    </w:p>
    <w:p>
      <w:r>
        <w:drawing>
          <wp:inline distT="0" distB="0" distL="0" distR="0">
            <wp:extent cx="5274310" cy="2693670"/>
            <wp:effectExtent l="0" t="0" r="254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</w:pPr>
      <w:r>
        <w:rPr>
          <w:rFonts w:hint="eastAsia"/>
        </w:rPr>
        <w:t>点中 选择的课程，“确定”即可。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完善其他信息，如开课校区(带</w:t>
      </w:r>
      <w:r>
        <w:rPr>
          <w:rFonts w:hint="eastAsia"/>
          <w:color w:val="FF0000"/>
        </w:rPr>
        <w:t>*</w:t>
      </w:r>
      <w:r>
        <w:rPr>
          <w:rFonts w:hint="eastAsia"/>
        </w:rPr>
        <w:t>为必填</w:t>
      </w:r>
      <w:r>
        <w:t>)</w:t>
      </w:r>
      <w:r>
        <w:rPr>
          <w:rFonts w:hint="eastAsia"/>
        </w:rPr>
        <w:t>，教学班容量，是否允许扩容、申请原因等。</w:t>
      </w:r>
    </w:p>
    <w:p>
      <w:r>
        <w:drawing>
          <wp:inline distT="0" distB="0" distL="0" distR="0">
            <wp:extent cx="5274310" cy="2611755"/>
            <wp:effectExtent l="0" t="0" r="254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点击“提交申请”即可。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申请的课程列表中可查看审核状态、查看审核进度（点击“流程跟踪”即可）</w:t>
      </w:r>
    </w:p>
    <w:p>
      <w:r>
        <w:drawing>
          <wp:inline distT="0" distB="0" distL="0" distR="0">
            <wp:extent cx="5274310" cy="2019935"/>
            <wp:effectExtent l="0" t="0" r="2540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bCs/>
          <w:color w:val="FF0000"/>
          <w:lang w:val="en-US" w:eastAsia="zh-CN"/>
        </w:rPr>
      </w:pPr>
    </w:p>
    <w:p>
      <w:pPr>
        <w:spacing w:line="360" w:lineRule="auto"/>
        <w:rPr>
          <w:rFonts w:hint="eastAsia" w:eastAsiaTheme="minorEastAsia"/>
          <w:color w:val="auto"/>
          <w:sz w:val="21"/>
          <w:em w:val="dot"/>
          <w:lang w:val="en-US" w:eastAsia="zh-CN"/>
        </w:rPr>
      </w:pPr>
      <w:r>
        <w:rPr>
          <w:rFonts w:hint="eastAsia" w:eastAsiaTheme="minorEastAsia"/>
          <w:b/>
          <w:bCs/>
          <w:color w:val="auto"/>
          <w:sz w:val="21"/>
          <w:em w:val="dot"/>
          <w:lang w:val="en-US" w:eastAsia="zh-CN"/>
        </w:rPr>
        <w:t>请注意跟踪流程，待主管</w:t>
      </w:r>
      <w:r>
        <w:rPr>
          <w:rFonts w:hint="eastAsia"/>
          <w:b/>
          <w:bCs/>
          <w:color w:val="auto"/>
          <w:sz w:val="21"/>
          <w:em w:val="dot"/>
          <w:lang w:val="en-US" w:eastAsia="zh-CN"/>
        </w:rPr>
        <w:t>教务处</w:t>
      </w:r>
      <w:r>
        <w:rPr>
          <w:rFonts w:hint="eastAsia" w:eastAsiaTheme="minorEastAsia"/>
          <w:b/>
          <w:bCs/>
          <w:color w:val="auto"/>
          <w:sz w:val="21"/>
          <w:em w:val="dot"/>
          <w:lang w:val="en-US" w:eastAsia="zh-CN"/>
        </w:rPr>
        <w:t>副处长审核通过之后，需进行程序二</w:t>
      </w:r>
      <w:r>
        <w:rPr>
          <w:rFonts w:hint="eastAsia" w:eastAsiaTheme="minorEastAsia"/>
          <w:color w:val="auto"/>
          <w:sz w:val="21"/>
          <w:em w:val="dot"/>
          <w:lang w:val="en-US" w:eastAsia="zh-CN"/>
        </w:rPr>
        <w:t>。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eastAsiaTheme="minorEastAsia"/>
          <w:b/>
          <w:bCs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程序</w:t>
      </w:r>
      <w:r>
        <w:rPr>
          <w:rFonts w:hint="eastAsia"/>
          <w:sz w:val="28"/>
          <w:szCs w:val="28"/>
          <w:u w:val="single"/>
        </w:rPr>
        <w:t>二：</w:t>
      </w:r>
      <w:r>
        <w:rPr>
          <w:rFonts w:hint="eastAsia"/>
          <w:b/>
          <w:bCs/>
          <w:color w:val="FF0000"/>
          <w:sz w:val="28"/>
          <w:szCs w:val="28"/>
          <w:highlight w:val="none"/>
          <w:u w:val="single"/>
        </w:rPr>
        <w:t>校公共选修课教学班申请</w:t>
      </w:r>
    </w:p>
    <w:p>
      <w:pPr>
        <w:spacing w:line="360" w:lineRule="auto"/>
      </w:pPr>
      <w:r>
        <w:rPr>
          <w:rFonts w:hint="eastAsia"/>
        </w:rPr>
        <w:t>操作路径：信息维护-</w:t>
      </w:r>
      <w:r>
        <w:t>---</w:t>
      </w:r>
      <w:r>
        <w:rPr/>
        <w:sym w:font="Wingdings" w:char="F0E0"/>
      </w:r>
      <w:r>
        <w:rPr>
          <w:rFonts w:hint="eastAsia"/>
        </w:rPr>
        <w:t>通识选修课确认</w:t>
      </w:r>
    </w:p>
    <w:p>
      <w:r>
        <w:drawing>
          <wp:inline distT="0" distB="0" distL="0" distR="0">
            <wp:extent cx="5274310" cy="2573655"/>
            <wp:effectExtent l="0" t="0" r="254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34620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点击“增加” 弹出课程任务页面，选择需要开教学班的课程，完善对应信息。</w:t>
      </w:r>
    </w:p>
    <w:p>
      <w:r>
        <w:drawing>
          <wp:inline distT="0" distB="0" distL="0" distR="0">
            <wp:extent cx="5274310" cy="245681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</w:pPr>
      <w:r>
        <w:rPr>
          <w:rFonts w:hint="eastAsia"/>
        </w:rPr>
        <w:t>点击“选择老师”，弹出页面，默认只显示申请者个人；</w:t>
      </w:r>
    </w:p>
    <w:p>
      <w:pPr>
        <w:spacing w:line="360" w:lineRule="auto"/>
      </w:pPr>
      <w:r>
        <w:rPr>
          <w:rFonts w:hint="eastAsia"/>
        </w:rPr>
        <w:t>开课周次默认1</w:t>
      </w:r>
      <w:r>
        <w:t>-16</w:t>
      </w:r>
      <w:r>
        <w:rPr>
          <w:rFonts w:hint="eastAsia"/>
        </w:rPr>
        <w:t>周，点击“全不选”</w:t>
      </w:r>
      <w:r>
        <w:t xml:space="preserve"> </w:t>
      </w:r>
      <w:r>
        <w:rPr>
          <w:rFonts w:hint="eastAsia"/>
        </w:rPr>
        <w:t>按住鼠标左键拖动 选择好开课的周次；</w:t>
      </w:r>
    </w:p>
    <w:p>
      <w:pPr>
        <w:spacing w:line="360" w:lineRule="auto"/>
      </w:pPr>
      <w:r>
        <w:rPr>
          <w:rFonts w:hint="eastAsia"/>
        </w:rPr>
        <w:t>选择开课的时间（如：星期三第9</w:t>
      </w:r>
      <w:r>
        <w:t>-10</w:t>
      </w:r>
      <w:r>
        <w:rPr>
          <w:rFonts w:hint="eastAsia"/>
        </w:rPr>
        <w:t xml:space="preserve">节）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点击“确定即可”</w:t>
      </w:r>
    </w:p>
    <w:p>
      <w:r>
        <w:drawing>
          <wp:inline distT="0" distB="0" distL="0" distR="0">
            <wp:extent cx="5274310" cy="3432810"/>
            <wp:effectExtent l="0" t="0" r="2540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spacing w:line="360" w:lineRule="auto"/>
      </w:pPr>
      <w:r>
        <w:rPr>
          <w:rFonts w:hint="eastAsia"/>
        </w:rPr>
        <w:t>信息完善后，</w:t>
      </w:r>
      <w:r>
        <w:rPr>
          <w:rFonts w:hint="eastAsia"/>
          <w:b/>
          <w:bCs/>
        </w:rPr>
        <w:t>切记先点击“保存”。</w:t>
      </w:r>
    </w:p>
    <w:p>
      <w:r>
        <w:drawing>
          <wp:inline distT="0" distB="0" distL="0" distR="0">
            <wp:extent cx="5274310" cy="2486025"/>
            <wp:effectExtent l="0" t="0" r="254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然后，</w:t>
      </w:r>
      <w:r>
        <w:rPr>
          <w:rFonts w:hint="eastAsia"/>
          <w:lang w:val="en-US" w:eastAsia="zh-CN"/>
        </w:rPr>
        <w:t>勾</w:t>
      </w:r>
      <w:r>
        <w:rPr>
          <w:rFonts w:hint="eastAsia"/>
        </w:rPr>
        <w:t>选对应记录，进行提交</w:t>
      </w:r>
    </w:p>
    <w:p>
      <w:pPr>
        <w:rPr>
          <w:rFonts w:hint="eastAsia"/>
        </w:rPr>
      </w:pPr>
      <w:r>
        <w:drawing>
          <wp:inline distT="0" distB="0" distL="0" distR="0">
            <wp:extent cx="5274310" cy="1389380"/>
            <wp:effectExtent l="0" t="0" r="254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如果该课程需要开多个教学班，继续增加即可。</w:t>
      </w:r>
    </w:p>
    <w:p/>
    <w:p/>
    <w:p>
      <w:pPr>
        <w:rPr>
          <w:rFonts w:hint="eastAsia"/>
        </w:rPr>
      </w:pPr>
    </w:p>
    <w:p/>
    <w:p/>
    <w:p/>
    <w:sectPr>
      <w:pgSz w:w="11906" w:h="16838"/>
      <w:pgMar w:top="1440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EE825"/>
    <w:multiLevelType w:val="singleLevel"/>
    <w:tmpl w:val="872EE82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327A85E"/>
    <w:multiLevelType w:val="singleLevel"/>
    <w:tmpl w:val="9327A8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B260D3"/>
    <w:multiLevelType w:val="singleLevel"/>
    <w:tmpl w:val="AFB260D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322B7"/>
    <w:rsid w:val="6E83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Plain Text"/>
    <w:basedOn w:val="1"/>
    <w:unhideWhenUsed/>
    <w:qFormat/>
    <w:uiPriority w:val="0"/>
    <w:rPr>
      <w:rFonts w:ascii="宋体" w:hAnsi="Courier New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1标题"/>
    <w:qFormat/>
    <w:uiPriority w:val="99"/>
    <w:pPr>
      <w:spacing w:before="360" w:after="360" w:line="480" w:lineRule="exact"/>
      <w:jc w:val="center"/>
      <w:outlineLvl w:val="0"/>
    </w:pPr>
    <w:rPr>
      <w:rFonts w:ascii="黑体" w:hAnsi="黑体" w:eastAsia="黑体" w:cs="黑体"/>
      <w:spacing w:val="-6"/>
      <w:kern w:val="2"/>
      <w:sz w:val="32"/>
      <w:szCs w:val="32"/>
      <w:lang w:val="en-US" w:eastAsia="zh-CN" w:bidi="ar-SA"/>
    </w:rPr>
  </w:style>
  <w:style w:type="paragraph" w:customStyle="1" w:styleId="11">
    <w:name w:val="2标题"/>
    <w:qFormat/>
    <w:uiPriority w:val="99"/>
    <w:pPr>
      <w:spacing w:before="300" w:after="260" w:line="300" w:lineRule="exact"/>
      <w:jc w:val="center"/>
      <w:outlineLvl w:val="1"/>
    </w:pPr>
    <w:rPr>
      <w:rFonts w:ascii="黑体" w:hAnsi="黑体" w:eastAsia="黑体" w:cs="黑体"/>
      <w:color w:val="231F20"/>
      <w:sz w:val="24"/>
      <w:szCs w:val="24"/>
      <w:lang w:val="en-US" w:eastAsia="zh-CN" w:bidi="ar-SA"/>
    </w:rPr>
  </w:style>
  <w:style w:type="paragraph" w:customStyle="1" w:styleId="12">
    <w:name w:val="3标题"/>
    <w:basedOn w:val="13"/>
    <w:qFormat/>
    <w:uiPriority w:val="99"/>
    <w:pPr>
      <w:spacing w:before="200" w:after="100"/>
      <w:outlineLvl w:val="2"/>
    </w:pPr>
    <w:rPr>
      <w:rFonts w:eastAsia="黑体"/>
      <w:color w:val="auto"/>
    </w:rPr>
  </w:style>
  <w:style w:type="paragraph" w:customStyle="1" w:styleId="13">
    <w:name w:val="5内文"/>
    <w:qFormat/>
    <w:uiPriority w:val="99"/>
    <w:pPr>
      <w:spacing w:line="400" w:lineRule="exact"/>
      <w:ind w:firstLine="200" w:firstLineChars="200"/>
      <w:jc w:val="both"/>
    </w:pPr>
    <w:rPr>
      <w:rFonts w:ascii="宋体" w:hAnsi="宋体" w:eastAsia="宋体" w:cs="宋体"/>
      <w:color w:val="231F20"/>
      <w:sz w:val="21"/>
      <w:szCs w:val="21"/>
      <w:lang w:val="en-US" w:eastAsia="zh-CN" w:bidi="ar-SA"/>
    </w:rPr>
  </w:style>
  <w:style w:type="paragraph" w:customStyle="1" w:styleId="14">
    <w:name w:val="6表格"/>
    <w:qFormat/>
    <w:uiPriority w:val="99"/>
    <w:pPr>
      <w:adjustRightInd w:val="0"/>
      <w:snapToGrid w:val="0"/>
      <w:spacing w:line="220" w:lineRule="exact"/>
      <w:jc w:val="center"/>
    </w:pPr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2021-12-08T03:38:00Z</dcterms:created>
  <dc:creator>hp</dc:creator>
  <cp:lastModifiedBy>hp</cp:lastModifiedBy>
  <dcterms:modified xsi:type="dcterms:W3CDTF">2021-12-08T03:38:58Z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D8384575A9254AA19B66814EAA2F36E9</vt:lpwstr>
  </property>
</Properties>
</file>